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65" w:rsidRDefault="00125E65" w:rsidP="00B25C74">
      <w:pPr>
        <w:pStyle w:val="Titolo"/>
      </w:pPr>
    </w:p>
    <w:p w:rsidR="00176EF1" w:rsidRDefault="00176EF1" w:rsidP="007674B3">
      <w:pPr>
        <w:pStyle w:val="Titolo"/>
        <w:jc w:val="center"/>
        <w:rPr>
          <w:noProof/>
        </w:rPr>
      </w:pPr>
      <w:r w:rsidRPr="002F5594">
        <w:t>Cross-border health care and European Union law</w:t>
      </w:r>
    </w:p>
    <w:p w:rsidR="0090499B" w:rsidRDefault="00B641C0" w:rsidP="00755AA9">
      <w:pPr>
        <w:pStyle w:val="Titolo"/>
        <w:rPr>
          <w:noProof/>
        </w:rPr>
      </w:pPr>
      <w:r>
        <w:rPr>
          <w:noProof/>
          <w:lang w:val="it-IT" w:eastAsia="it-IT"/>
        </w:rPr>
        <w:drawing>
          <wp:inline distT="0" distB="0" distL="0" distR="0" wp14:anchorId="7C7AF01A" wp14:editId="1359FEDF">
            <wp:extent cx="5561330" cy="324353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628" t="26496" r="8975" b="17949"/>
                    <a:stretch/>
                  </pic:blipFill>
                  <pic:spPr bwMode="auto">
                    <a:xfrm>
                      <a:off x="0" y="0"/>
                      <a:ext cx="5580247" cy="3254565"/>
                    </a:xfrm>
                    <a:prstGeom prst="rect">
                      <a:avLst/>
                    </a:prstGeom>
                    <a:ln>
                      <a:noFill/>
                    </a:ln>
                    <a:extLst>
                      <a:ext uri="{53640926-AAD7-44D8-BBD7-CCE9431645EC}">
                        <a14:shadowObscured xmlns:a14="http://schemas.microsoft.com/office/drawing/2010/main"/>
                      </a:ext>
                    </a:extLst>
                  </pic:spPr>
                </pic:pic>
              </a:graphicData>
            </a:graphic>
          </wp:inline>
        </w:drawing>
      </w:r>
    </w:p>
    <w:p w:rsidR="003C3427" w:rsidRPr="00633A0C" w:rsidRDefault="0090499B" w:rsidP="00125E65">
      <w:pPr>
        <w:rPr>
          <w:b/>
          <w:sz w:val="36"/>
          <w:szCs w:val="36"/>
        </w:rPr>
      </w:pPr>
      <w:r w:rsidRPr="00633A0C">
        <w:rPr>
          <w:b/>
          <w:sz w:val="36"/>
          <w:szCs w:val="36"/>
        </w:rPr>
        <w:t xml:space="preserve">Edited by </w:t>
      </w:r>
      <w:r w:rsidR="003C3427" w:rsidRPr="00633A0C">
        <w:rPr>
          <w:b/>
          <w:sz w:val="36"/>
          <w:szCs w:val="36"/>
        </w:rPr>
        <w:t xml:space="preserve">André den </w:t>
      </w:r>
      <w:proofErr w:type="spellStart"/>
      <w:r w:rsidR="003C3427" w:rsidRPr="00633A0C">
        <w:rPr>
          <w:b/>
          <w:sz w:val="36"/>
          <w:szCs w:val="36"/>
        </w:rPr>
        <w:t>Exter</w:t>
      </w:r>
      <w:proofErr w:type="spellEnd"/>
    </w:p>
    <w:p w:rsidR="00633A0C" w:rsidRPr="00B641C0" w:rsidRDefault="00633A0C" w:rsidP="00633A0C">
      <w:pPr>
        <w:spacing w:after="0" w:line="240" w:lineRule="auto"/>
        <w:rPr>
          <w:sz w:val="18"/>
          <w:szCs w:val="18"/>
        </w:rPr>
      </w:pPr>
      <w:r w:rsidRPr="00B641C0">
        <w:rPr>
          <w:sz w:val="18"/>
          <w:szCs w:val="18"/>
        </w:rPr>
        <w:t>Illustration: European Parliament Research Service</w:t>
      </w:r>
    </w:p>
    <w:p w:rsidR="00633A0C" w:rsidRPr="00B641C0" w:rsidRDefault="00633A0C" w:rsidP="00633A0C">
      <w:pPr>
        <w:spacing w:after="0" w:line="240" w:lineRule="auto"/>
        <w:rPr>
          <w:sz w:val="18"/>
          <w:szCs w:val="18"/>
        </w:rPr>
      </w:pPr>
      <w:r w:rsidRPr="00B641C0">
        <w:rPr>
          <w:sz w:val="18"/>
          <w:szCs w:val="18"/>
        </w:rPr>
        <w:t>Erasmus University Press</w:t>
      </w:r>
    </w:p>
    <w:p w:rsidR="00633A0C" w:rsidRPr="00B641C0" w:rsidRDefault="00633A0C" w:rsidP="00633A0C">
      <w:pPr>
        <w:spacing w:after="0" w:line="240" w:lineRule="auto"/>
        <w:rPr>
          <w:sz w:val="18"/>
          <w:szCs w:val="18"/>
        </w:rPr>
      </w:pPr>
      <w:r w:rsidRPr="00B641C0">
        <w:rPr>
          <w:sz w:val="18"/>
          <w:szCs w:val="18"/>
        </w:rPr>
        <w:t>Published 2017</w:t>
      </w:r>
    </w:p>
    <w:p w:rsidR="003C3427" w:rsidRPr="00B641C0" w:rsidRDefault="00633A0C" w:rsidP="00633A0C">
      <w:pPr>
        <w:spacing w:after="0" w:line="240" w:lineRule="auto"/>
        <w:rPr>
          <w:sz w:val="18"/>
          <w:szCs w:val="18"/>
        </w:rPr>
      </w:pPr>
      <w:r w:rsidRPr="00B641C0">
        <w:rPr>
          <w:sz w:val="18"/>
          <w:szCs w:val="18"/>
        </w:rPr>
        <w:t>ISBN 978-90-9030461-8</w:t>
      </w:r>
    </w:p>
    <w:p w:rsidR="00755AA9" w:rsidRDefault="00755AA9" w:rsidP="00755AA9">
      <w:pPr>
        <w:jc w:val="both"/>
        <w:rPr>
          <w:rFonts w:ascii="Cambria" w:eastAsiaTheme="majorEastAsia" w:hAnsi="Cambria" w:cstheme="majorBidi"/>
          <w:i/>
          <w:sz w:val="24"/>
          <w:szCs w:val="24"/>
        </w:rPr>
      </w:pPr>
    </w:p>
    <w:p w:rsidR="00755AA9" w:rsidRPr="00755AA9" w:rsidRDefault="00755AA9" w:rsidP="00755AA9">
      <w:pPr>
        <w:jc w:val="both"/>
        <w:rPr>
          <w:sz w:val="20"/>
          <w:szCs w:val="20"/>
        </w:rPr>
      </w:pPr>
      <w:r w:rsidRPr="00755AA9">
        <w:rPr>
          <w:sz w:val="20"/>
          <w:szCs w:val="20"/>
        </w:rPr>
        <w:t xml:space="preserve">This book examines the Cross-Border Care Directive by exploring its rationale and its impact on solidarity and equal access in the Member States; explaining legal issues regulated by the directive, such as quality of care (what is quality of care?), reimbursement issues (diversity in national reimbursement rules, as well as legal uncertainties due to parallel reimbursement regimes), the use of internet and health care, as well as examining the broader context, i.e., the relationship with professional mobility and even the global setting of patient mobility. The outcomes show that patient mobility, and the CBC Directive in particular, raises important legal questions addressing both EU law and national health law, reflecting different concepts or interests (economic versus human rights law), which may result in different outcomes. Secondly, the directive covers a wide range of related topics facilitating patients seeking health care abroad (e.g. rare diseases, eHealth, health technology assessment). </w:t>
      </w:r>
    </w:p>
    <w:p w:rsidR="00755AA9" w:rsidRDefault="00755AA9" w:rsidP="00755AA9">
      <w:pPr>
        <w:jc w:val="both"/>
        <w:rPr>
          <w:sz w:val="20"/>
          <w:szCs w:val="20"/>
        </w:rPr>
      </w:pPr>
      <w:r w:rsidRPr="00755AA9">
        <w:rPr>
          <w:sz w:val="20"/>
          <w:szCs w:val="20"/>
        </w:rPr>
        <w:t xml:space="preserve">Despite its laudable motive, the directive has its limitations. These can largely be explained by Member States’ unwillingness (legitimate or not) to regulate key issues of cross-border health care at European level. Such limitations require alternative action in order to realise an internal market for patient care, and simultaneously, respecting national values and traditions in how to organise and finance health care systems. At best, aiming at (indirect) convergence of national health systems by means of “soft-law” mechanisms, seems the highest attainable objective so far. </w:t>
      </w:r>
    </w:p>
    <w:p w:rsidR="00755AA9" w:rsidRDefault="00755AA9" w:rsidP="00755AA9">
      <w:pPr>
        <w:jc w:val="both"/>
        <w:rPr>
          <w:sz w:val="20"/>
          <w:szCs w:val="20"/>
        </w:rPr>
      </w:pPr>
    </w:p>
    <w:p w:rsidR="00446615" w:rsidRPr="00755AA9" w:rsidRDefault="00633A0C" w:rsidP="00755AA9">
      <w:pPr>
        <w:jc w:val="both"/>
        <w:rPr>
          <w:sz w:val="20"/>
          <w:szCs w:val="20"/>
        </w:rPr>
      </w:pPr>
      <w:r w:rsidRPr="00633A0C">
        <w:rPr>
          <w:rFonts w:ascii="Cambria" w:hAnsi="Cambria"/>
          <w:i/>
          <w:sz w:val="24"/>
          <w:szCs w:val="24"/>
        </w:rPr>
        <w:lastRenderedPageBreak/>
        <w:t xml:space="preserve">Chapters and </w:t>
      </w:r>
      <w:r w:rsidR="00446615" w:rsidRPr="00633A0C">
        <w:rPr>
          <w:rFonts w:ascii="Cambria" w:hAnsi="Cambria"/>
          <w:i/>
          <w:sz w:val="24"/>
          <w:szCs w:val="24"/>
        </w:rPr>
        <w:t>List of Contributors</w:t>
      </w:r>
      <w:bookmarkStart w:id="0" w:name="_GoBack"/>
      <w:bookmarkEnd w:id="0"/>
    </w:p>
    <w:p w:rsidR="00633A0C" w:rsidRDefault="000B022C" w:rsidP="00C65CEB">
      <w:pPr>
        <w:rPr>
          <w:sz w:val="24"/>
          <w:szCs w:val="24"/>
        </w:rPr>
      </w:pPr>
      <w:r w:rsidRPr="002F5594">
        <w:rPr>
          <w:sz w:val="24"/>
          <w:szCs w:val="24"/>
        </w:rPr>
        <w:t>Introduction</w:t>
      </w:r>
      <w:r w:rsidRPr="002F5594">
        <w:rPr>
          <w:sz w:val="24"/>
          <w:szCs w:val="24"/>
        </w:rPr>
        <w:tab/>
      </w:r>
    </w:p>
    <w:p w:rsidR="00C25DAE" w:rsidRPr="00633A0C" w:rsidRDefault="000B022C" w:rsidP="00C65CEB">
      <w:pPr>
        <w:rPr>
          <w:sz w:val="24"/>
          <w:szCs w:val="24"/>
        </w:rPr>
      </w:pPr>
      <w:r w:rsidRPr="00C25DAE">
        <w:rPr>
          <w:i/>
          <w:sz w:val="24"/>
          <w:szCs w:val="24"/>
        </w:rPr>
        <w:t>A</w:t>
      </w:r>
      <w:r w:rsidR="00A97D2D" w:rsidRPr="00C25DAE">
        <w:rPr>
          <w:i/>
          <w:sz w:val="24"/>
          <w:szCs w:val="24"/>
        </w:rPr>
        <w:t>ndré</w:t>
      </w:r>
      <w:r w:rsidR="00C25DAE" w:rsidRPr="00C25DAE">
        <w:rPr>
          <w:i/>
          <w:sz w:val="24"/>
          <w:szCs w:val="24"/>
        </w:rPr>
        <w:t xml:space="preserve"> d</w:t>
      </w:r>
      <w:r w:rsidR="00A97D2D" w:rsidRPr="00C25DAE">
        <w:rPr>
          <w:i/>
          <w:sz w:val="24"/>
          <w:szCs w:val="24"/>
        </w:rPr>
        <w:t>en</w:t>
      </w:r>
      <w:r w:rsidRPr="00C25DAE">
        <w:rPr>
          <w:i/>
          <w:sz w:val="24"/>
          <w:szCs w:val="24"/>
        </w:rPr>
        <w:t xml:space="preserve"> </w:t>
      </w:r>
      <w:proofErr w:type="spellStart"/>
      <w:r w:rsidRPr="00C25DAE">
        <w:rPr>
          <w:i/>
          <w:sz w:val="24"/>
          <w:szCs w:val="24"/>
        </w:rPr>
        <w:t>E</w:t>
      </w:r>
      <w:r w:rsidR="00A97D2D" w:rsidRPr="00C25DAE">
        <w:rPr>
          <w:i/>
          <w:sz w:val="24"/>
          <w:szCs w:val="24"/>
        </w:rPr>
        <w:t>xter</w:t>
      </w:r>
      <w:proofErr w:type="spellEnd"/>
    </w:p>
    <w:p w:rsidR="003557D1" w:rsidRDefault="00C65CEB" w:rsidP="00633A0C">
      <w:pPr>
        <w:spacing w:after="0" w:line="240" w:lineRule="auto"/>
        <w:jc w:val="both"/>
        <w:rPr>
          <w:sz w:val="24"/>
          <w:szCs w:val="24"/>
        </w:rPr>
      </w:pPr>
      <w:r w:rsidRPr="002F5594">
        <w:rPr>
          <w:sz w:val="24"/>
          <w:szCs w:val="24"/>
        </w:rPr>
        <w:t>1</w:t>
      </w:r>
      <w:r w:rsidR="000B022C" w:rsidRPr="002F5594">
        <w:rPr>
          <w:sz w:val="24"/>
          <w:szCs w:val="24"/>
        </w:rPr>
        <w:t>.</w:t>
      </w:r>
      <w:r w:rsidR="000B022C" w:rsidRPr="002F5594">
        <w:rPr>
          <w:sz w:val="24"/>
          <w:szCs w:val="24"/>
        </w:rPr>
        <w:tab/>
      </w:r>
      <w:r w:rsidR="008830AD" w:rsidRPr="002F5594">
        <w:rPr>
          <w:sz w:val="24"/>
          <w:szCs w:val="24"/>
        </w:rPr>
        <w:t>The politics of the Cross Border Care Directive</w:t>
      </w:r>
      <w:r w:rsidR="000B022C" w:rsidRPr="002F5594">
        <w:rPr>
          <w:sz w:val="24"/>
          <w:szCs w:val="24"/>
        </w:rPr>
        <w:tab/>
      </w:r>
    </w:p>
    <w:p w:rsidR="000B022C" w:rsidRPr="003557D1" w:rsidRDefault="000B022C" w:rsidP="00633A0C">
      <w:pPr>
        <w:spacing w:after="0" w:line="240" w:lineRule="auto"/>
        <w:ind w:firstLine="720"/>
        <w:jc w:val="both"/>
        <w:rPr>
          <w:i/>
          <w:sz w:val="24"/>
          <w:szCs w:val="24"/>
        </w:rPr>
      </w:pPr>
      <w:proofErr w:type="spellStart"/>
      <w:r w:rsidRPr="003557D1">
        <w:rPr>
          <w:i/>
          <w:sz w:val="24"/>
          <w:szCs w:val="24"/>
        </w:rPr>
        <w:t>D</w:t>
      </w:r>
      <w:r w:rsidR="00A97D2D" w:rsidRPr="003557D1">
        <w:rPr>
          <w:i/>
          <w:sz w:val="24"/>
          <w:szCs w:val="24"/>
        </w:rPr>
        <w:t>orte</w:t>
      </w:r>
      <w:proofErr w:type="spellEnd"/>
      <w:r w:rsidRPr="003557D1">
        <w:rPr>
          <w:i/>
          <w:sz w:val="24"/>
          <w:szCs w:val="24"/>
        </w:rPr>
        <w:t xml:space="preserve"> </w:t>
      </w:r>
      <w:proofErr w:type="spellStart"/>
      <w:r w:rsidRPr="003557D1">
        <w:rPr>
          <w:i/>
          <w:sz w:val="24"/>
          <w:szCs w:val="24"/>
        </w:rPr>
        <w:t>S</w:t>
      </w:r>
      <w:r w:rsidR="00A97D2D" w:rsidRPr="003557D1">
        <w:rPr>
          <w:i/>
          <w:sz w:val="24"/>
          <w:szCs w:val="24"/>
        </w:rPr>
        <w:t>indbjerg</w:t>
      </w:r>
      <w:proofErr w:type="spellEnd"/>
      <w:r w:rsidRPr="003557D1">
        <w:rPr>
          <w:i/>
          <w:sz w:val="24"/>
          <w:szCs w:val="24"/>
        </w:rPr>
        <w:t xml:space="preserve"> </w:t>
      </w:r>
      <w:proofErr w:type="spellStart"/>
      <w:r w:rsidRPr="003557D1">
        <w:rPr>
          <w:i/>
          <w:sz w:val="24"/>
          <w:szCs w:val="24"/>
        </w:rPr>
        <w:t>M</w:t>
      </w:r>
      <w:r w:rsidR="00A97D2D" w:rsidRPr="003557D1">
        <w:rPr>
          <w:i/>
          <w:sz w:val="24"/>
          <w:szCs w:val="24"/>
        </w:rPr>
        <w:t>artinsen</w:t>
      </w:r>
      <w:proofErr w:type="spellEnd"/>
    </w:p>
    <w:p w:rsidR="003557D1" w:rsidRDefault="00C65CEB" w:rsidP="00633A0C">
      <w:pPr>
        <w:spacing w:after="0" w:line="240" w:lineRule="auto"/>
        <w:jc w:val="both"/>
        <w:rPr>
          <w:sz w:val="24"/>
          <w:szCs w:val="24"/>
        </w:rPr>
      </w:pPr>
      <w:r w:rsidRPr="002F5594">
        <w:rPr>
          <w:sz w:val="24"/>
          <w:szCs w:val="24"/>
        </w:rPr>
        <w:t>2</w:t>
      </w:r>
      <w:r w:rsidR="00784E0D" w:rsidRPr="002F5594">
        <w:rPr>
          <w:sz w:val="24"/>
          <w:szCs w:val="24"/>
        </w:rPr>
        <w:t>.</w:t>
      </w:r>
      <w:r w:rsidR="00784E0D" w:rsidRPr="002F5594">
        <w:rPr>
          <w:sz w:val="24"/>
          <w:szCs w:val="24"/>
        </w:rPr>
        <w:tab/>
        <w:t>Patient mobility, Solidarity</w:t>
      </w:r>
      <w:r w:rsidR="00092881">
        <w:rPr>
          <w:sz w:val="24"/>
          <w:szCs w:val="24"/>
        </w:rPr>
        <w:t>,</w:t>
      </w:r>
      <w:r w:rsidR="00784E0D" w:rsidRPr="002F5594">
        <w:rPr>
          <w:sz w:val="24"/>
          <w:szCs w:val="24"/>
        </w:rPr>
        <w:t xml:space="preserve"> and Equal access</w:t>
      </w:r>
      <w:r w:rsidR="00784E0D" w:rsidRPr="002F5594">
        <w:rPr>
          <w:sz w:val="24"/>
          <w:szCs w:val="24"/>
        </w:rPr>
        <w:tab/>
      </w:r>
    </w:p>
    <w:p w:rsidR="00784E0D" w:rsidRPr="003557D1" w:rsidRDefault="00784E0D" w:rsidP="00633A0C">
      <w:pPr>
        <w:spacing w:after="0" w:line="240" w:lineRule="auto"/>
        <w:ind w:firstLine="720"/>
        <w:jc w:val="both"/>
        <w:rPr>
          <w:i/>
          <w:sz w:val="24"/>
          <w:szCs w:val="24"/>
        </w:rPr>
      </w:pPr>
      <w:r w:rsidRPr="003557D1">
        <w:rPr>
          <w:i/>
          <w:sz w:val="24"/>
          <w:szCs w:val="24"/>
        </w:rPr>
        <w:t>Tamara Hervey</w:t>
      </w:r>
    </w:p>
    <w:p w:rsidR="003557D1" w:rsidRDefault="00C65CEB" w:rsidP="00633A0C">
      <w:pPr>
        <w:spacing w:after="0" w:line="240" w:lineRule="auto"/>
        <w:jc w:val="both"/>
        <w:rPr>
          <w:sz w:val="24"/>
          <w:szCs w:val="24"/>
        </w:rPr>
      </w:pPr>
      <w:r w:rsidRPr="002F5594">
        <w:rPr>
          <w:sz w:val="24"/>
          <w:szCs w:val="24"/>
        </w:rPr>
        <w:t>3</w:t>
      </w:r>
      <w:r w:rsidR="00784E0D" w:rsidRPr="002F5594">
        <w:rPr>
          <w:sz w:val="24"/>
          <w:szCs w:val="24"/>
        </w:rPr>
        <w:t>.</w:t>
      </w:r>
      <w:r w:rsidR="00784E0D" w:rsidRPr="002F5594">
        <w:rPr>
          <w:sz w:val="24"/>
          <w:szCs w:val="24"/>
        </w:rPr>
        <w:tab/>
        <w:t xml:space="preserve">Convergence and </w:t>
      </w:r>
      <w:r w:rsidR="008830AD" w:rsidRPr="002F5594">
        <w:rPr>
          <w:sz w:val="24"/>
          <w:szCs w:val="24"/>
        </w:rPr>
        <w:t>d</w:t>
      </w:r>
      <w:r w:rsidR="00784E0D" w:rsidRPr="002F5594">
        <w:rPr>
          <w:sz w:val="24"/>
          <w:szCs w:val="24"/>
        </w:rPr>
        <w:t>ivergence in</w:t>
      </w:r>
      <w:r w:rsidR="008830AD" w:rsidRPr="002F5594">
        <w:rPr>
          <w:sz w:val="24"/>
          <w:szCs w:val="24"/>
        </w:rPr>
        <w:t xml:space="preserve"> </w:t>
      </w:r>
      <w:r w:rsidR="00784E0D" w:rsidRPr="002F5594">
        <w:rPr>
          <w:sz w:val="24"/>
          <w:szCs w:val="24"/>
        </w:rPr>
        <w:t>patients’ rights</w:t>
      </w:r>
      <w:r w:rsidR="00784E0D" w:rsidRPr="002F5594">
        <w:rPr>
          <w:sz w:val="24"/>
          <w:szCs w:val="24"/>
        </w:rPr>
        <w:tab/>
      </w:r>
    </w:p>
    <w:p w:rsidR="00784E0D" w:rsidRPr="003557D1" w:rsidRDefault="00784E0D" w:rsidP="00633A0C">
      <w:pPr>
        <w:spacing w:after="0" w:line="240" w:lineRule="auto"/>
        <w:ind w:firstLine="720"/>
        <w:jc w:val="both"/>
        <w:rPr>
          <w:i/>
          <w:sz w:val="24"/>
          <w:szCs w:val="24"/>
        </w:rPr>
      </w:pPr>
      <w:r w:rsidRPr="003557D1">
        <w:rPr>
          <w:i/>
          <w:sz w:val="24"/>
          <w:szCs w:val="24"/>
        </w:rPr>
        <w:t xml:space="preserve">Karl </w:t>
      </w:r>
      <w:proofErr w:type="spellStart"/>
      <w:r w:rsidRPr="003557D1">
        <w:rPr>
          <w:i/>
          <w:sz w:val="24"/>
          <w:szCs w:val="24"/>
        </w:rPr>
        <w:t>Sovig</w:t>
      </w:r>
      <w:proofErr w:type="spellEnd"/>
      <w:r w:rsidRPr="003557D1">
        <w:rPr>
          <w:i/>
          <w:sz w:val="24"/>
          <w:szCs w:val="24"/>
        </w:rPr>
        <w:tab/>
      </w:r>
    </w:p>
    <w:p w:rsidR="003557D1" w:rsidRDefault="00C65CEB" w:rsidP="00633A0C">
      <w:pPr>
        <w:spacing w:after="0" w:line="240" w:lineRule="auto"/>
        <w:jc w:val="both"/>
        <w:rPr>
          <w:sz w:val="24"/>
          <w:szCs w:val="24"/>
        </w:rPr>
      </w:pPr>
      <w:r w:rsidRPr="002F5594">
        <w:rPr>
          <w:sz w:val="24"/>
          <w:szCs w:val="24"/>
        </w:rPr>
        <w:t>4</w:t>
      </w:r>
      <w:r w:rsidR="00784E0D" w:rsidRPr="002F5594">
        <w:rPr>
          <w:sz w:val="24"/>
          <w:szCs w:val="24"/>
        </w:rPr>
        <w:t xml:space="preserve">. </w:t>
      </w:r>
      <w:r w:rsidR="00784E0D" w:rsidRPr="002F5594">
        <w:rPr>
          <w:sz w:val="24"/>
          <w:szCs w:val="24"/>
        </w:rPr>
        <w:tab/>
      </w:r>
      <w:r w:rsidR="000B022C" w:rsidRPr="002F5594">
        <w:rPr>
          <w:sz w:val="24"/>
          <w:szCs w:val="24"/>
        </w:rPr>
        <w:t>Reimbursement and aut</w:t>
      </w:r>
      <w:r w:rsidR="00092881">
        <w:rPr>
          <w:sz w:val="24"/>
          <w:szCs w:val="24"/>
        </w:rPr>
        <w:t>horis</w:t>
      </w:r>
      <w:r w:rsidR="00A97D2D" w:rsidRPr="002F5594">
        <w:rPr>
          <w:sz w:val="24"/>
          <w:szCs w:val="24"/>
        </w:rPr>
        <w:t>ation issues</w:t>
      </w:r>
      <w:r w:rsidR="00A97D2D" w:rsidRPr="002F5594">
        <w:rPr>
          <w:sz w:val="24"/>
          <w:szCs w:val="24"/>
        </w:rPr>
        <w:tab/>
      </w:r>
      <w:r w:rsidR="00092881">
        <w:rPr>
          <w:sz w:val="24"/>
          <w:szCs w:val="24"/>
        </w:rPr>
        <w:tab/>
      </w:r>
    </w:p>
    <w:p w:rsidR="000B022C" w:rsidRPr="003557D1" w:rsidRDefault="00A97D2D" w:rsidP="00633A0C">
      <w:pPr>
        <w:spacing w:after="0" w:line="240" w:lineRule="auto"/>
        <w:ind w:firstLine="720"/>
        <w:jc w:val="both"/>
        <w:rPr>
          <w:i/>
          <w:sz w:val="24"/>
          <w:szCs w:val="24"/>
        </w:rPr>
      </w:pPr>
      <w:proofErr w:type="spellStart"/>
      <w:r w:rsidRPr="003557D1">
        <w:rPr>
          <w:i/>
          <w:sz w:val="24"/>
          <w:szCs w:val="24"/>
        </w:rPr>
        <w:t>Tomislav</w:t>
      </w:r>
      <w:proofErr w:type="spellEnd"/>
      <w:r w:rsidRPr="003557D1">
        <w:rPr>
          <w:i/>
          <w:sz w:val="24"/>
          <w:szCs w:val="24"/>
        </w:rPr>
        <w:t xml:space="preserve"> </w:t>
      </w:r>
      <w:proofErr w:type="spellStart"/>
      <w:r w:rsidRPr="003557D1">
        <w:rPr>
          <w:i/>
          <w:sz w:val="24"/>
          <w:szCs w:val="24"/>
        </w:rPr>
        <w:t>Sokol</w:t>
      </w:r>
      <w:proofErr w:type="spellEnd"/>
    </w:p>
    <w:p w:rsidR="003557D1" w:rsidRDefault="00C25DAE" w:rsidP="00633A0C">
      <w:pPr>
        <w:spacing w:after="0" w:line="240" w:lineRule="auto"/>
        <w:jc w:val="both"/>
        <w:rPr>
          <w:sz w:val="24"/>
          <w:szCs w:val="24"/>
        </w:rPr>
      </w:pPr>
      <w:r>
        <w:rPr>
          <w:sz w:val="24"/>
          <w:szCs w:val="24"/>
        </w:rPr>
        <w:t>5</w:t>
      </w:r>
      <w:r w:rsidR="00A93BF5" w:rsidRPr="002F5594">
        <w:rPr>
          <w:sz w:val="24"/>
          <w:szCs w:val="24"/>
        </w:rPr>
        <w:t>.</w:t>
      </w:r>
      <w:r w:rsidR="00A93BF5" w:rsidRPr="002F5594">
        <w:rPr>
          <w:sz w:val="24"/>
          <w:szCs w:val="24"/>
        </w:rPr>
        <w:tab/>
        <w:t xml:space="preserve">Standards on quality and safety </w:t>
      </w:r>
      <w:r w:rsidR="003557D1">
        <w:rPr>
          <w:sz w:val="24"/>
          <w:szCs w:val="24"/>
        </w:rPr>
        <w:t>in cross-border healthcare</w:t>
      </w:r>
      <w:r w:rsidR="00A93BF5" w:rsidRPr="002F5594">
        <w:rPr>
          <w:sz w:val="24"/>
          <w:szCs w:val="24"/>
        </w:rPr>
        <w:t xml:space="preserve"> </w:t>
      </w:r>
      <w:r w:rsidR="00A93BF5" w:rsidRPr="002F5594">
        <w:rPr>
          <w:sz w:val="24"/>
          <w:szCs w:val="24"/>
        </w:rPr>
        <w:tab/>
      </w:r>
    </w:p>
    <w:p w:rsidR="00A93BF5" w:rsidRPr="003557D1" w:rsidRDefault="00A93BF5" w:rsidP="00633A0C">
      <w:pPr>
        <w:spacing w:after="0" w:line="240" w:lineRule="auto"/>
        <w:ind w:firstLine="720"/>
        <w:jc w:val="both"/>
        <w:rPr>
          <w:i/>
          <w:sz w:val="24"/>
          <w:szCs w:val="24"/>
        </w:rPr>
      </w:pPr>
      <w:r w:rsidRPr="003557D1">
        <w:rPr>
          <w:i/>
          <w:sz w:val="24"/>
          <w:szCs w:val="24"/>
        </w:rPr>
        <w:t>Markus</w:t>
      </w:r>
      <w:r w:rsidR="00C65CEB" w:rsidRPr="003557D1">
        <w:rPr>
          <w:i/>
          <w:sz w:val="24"/>
          <w:szCs w:val="24"/>
        </w:rPr>
        <w:t xml:space="preserve"> </w:t>
      </w:r>
      <w:proofErr w:type="spellStart"/>
      <w:r w:rsidR="00C65CEB" w:rsidRPr="003557D1">
        <w:rPr>
          <w:i/>
          <w:sz w:val="24"/>
          <w:szCs w:val="24"/>
        </w:rPr>
        <w:t>F</w:t>
      </w:r>
      <w:r w:rsidRPr="003557D1">
        <w:rPr>
          <w:i/>
          <w:sz w:val="24"/>
          <w:szCs w:val="24"/>
        </w:rPr>
        <w:t>rischhut</w:t>
      </w:r>
      <w:proofErr w:type="spellEnd"/>
    </w:p>
    <w:p w:rsidR="00C25DAE" w:rsidRDefault="00C25DAE" w:rsidP="00633A0C">
      <w:pPr>
        <w:spacing w:after="0" w:line="240" w:lineRule="auto"/>
        <w:ind w:left="720" w:hanging="720"/>
        <w:jc w:val="both"/>
        <w:rPr>
          <w:sz w:val="24"/>
          <w:szCs w:val="24"/>
        </w:rPr>
      </w:pPr>
      <w:r>
        <w:rPr>
          <w:sz w:val="24"/>
          <w:szCs w:val="24"/>
        </w:rPr>
        <w:t>6</w:t>
      </w:r>
      <w:r w:rsidRPr="002F5594">
        <w:rPr>
          <w:sz w:val="24"/>
          <w:szCs w:val="24"/>
        </w:rPr>
        <w:t>.</w:t>
      </w:r>
      <w:r w:rsidRPr="002F5594">
        <w:rPr>
          <w:sz w:val="24"/>
          <w:szCs w:val="24"/>
        </w:rPr>
        <w:tab/>
      </w:r>
      <w:r>
        <w:rPr>
          <w:sz w:val="24"/>
          <w:szCs w:val="24"/>
        </w:rPr>
        <w:t xml:space="preserve">Information for patients and health system cooperation by means of the </w:t>
      </w:r>
      <w:r w:rsidRPr="002F5594">
        <w:rPr>
          <w:sz w:val="24"/>
          <w:szCs w:val="24"/>
        </w:rPr>
        <w:t>National Contact Points</w:t>
      </w:r>
      <w:r>
        <w:rPr>
          <w:sz w:val="24"/>
          <w:szCs w:val="24"/>
        </w:rPr>
        <w:tab/>
        <w:t xml:space="preserve"> for cross-border healthcare</w:t>
      </w:r>
      <w:r w:rsidRPr="002F5594">
        <w:rPr>
          <w:sz w:val="24"/>
          <w:szCs w:val="24"/>
        </w:rPr>
        <w:tab/>
      </w:r>
      <w:r>
        <w:rPr>
          <w:sz w:val="24"/>
          <w:szCs w:val="24"/>
        </w:rPr>
        <w:tab/>
      </w:r>
    </w:p>
    <w:p w:rsidR="00C25DAE" w:rsidRPr="003557D1" w:rsidRDefault="00C25DAE" w:rsidP="00633A0C">
      <w:pPr>
        <w:spacing w:after="0" w:line="240" w:lineRule="auto"/>
        <w:ind w:left="720"/>
        <w:jc w:val="both"/>
        <w:rPr>
          <w:i/>
          <w:sz w:val="24"/>
          <w:szCs w:val="24"/>
        </w:rPr>
      </w:pPr>
      <w:proofErr w:type="spellStart"/>
      <w:r w:rsidRPr="003557D1">
        <w:rPr>
          <w:i/>
          <w:sz w:val="24"/>
          <w:szCs w:val="24"/>
        </w:rPr>
        <w:t>Timo</w:t>
      </w:r>
      <w:proofErr w:type="spellEnd"/>
      <w:r w:rsidRPr="003557D1">
        <w:rPr>
          <w:i/>
          <w:sz w:val="24"/>
          <w:szCs w:val="24"/>
        </w:rPr>
        <w:t xml:space="preserve"> Clemens</w:t>
      </w:r>
    </w:p>
    <w:p w:rsidR="003557D1" w:rsidRDefault="00C65CEB" w:rsidP="00633A0C">
      <w:pPr>
        <w:spacing w:after="0" w:line="240" w:lineRule="auto"/>
        <w:jc w:val="both"/>
        <w:rPr>
          <w:sz w:val="24"/>
          <w:szCs w:val="24"/>
        </w:rPr>
      </w:pPr>
      <w:r w:rsidRPr="002F5594">
        <w:rPr>
          <w:sz w:val="24"/>
          <w:szCs w:val="24"/>
        </w:rPr>
        <w:t>7</w:t>
      </w:r>
      <w:r w:rsidR="00784E0D" w:rsidRPr="002F5594">
        <w:rPr>
          <w:sz w:val="24"/>
          <w:szCs w:val="24"/>
        </w:rPr>
        <w:t>.</w:t>
      </w:r>
      <w:r w:rsidR="00784E0D" w:rsidRPr="002F5594">
        <w:rPr>
          <w:sz w:val="24"/>
          <w:szCs w:val="24"/>
        </w:rPr>
        <w:tab/>
      </w:r>
      <w:proofErr w:type="gramStart"/>
      <w:r w:rsidR="00B835D8">
        <w:rPr>
          <w:sz w:val="24"/>
          <w:szCs w:val="24"/>
        </w:rPr>
        <w:t>eH</w:t>
      </w:r>
      <w:r w:rsidR="00784E0D" w:rsidRPr="002F5594">
        <w:rPr>
          <w:sz w:val="24"/>
          <w:szCs w:val="24"/>
        </w:rPr>
        <w:t>ealth</w:t>
      </w:r>
      <w:proofErr w:type="gramEnd"/>
      <w:r w:rsidR="003557D1">
        <w:rPr>
          <w:sz w:val="24"/>
          <w:szCs w:val="24"/>
        </w:rPr>
        <w:t xml:space="preserve"> challenges under EU law</w:t>
      </w:r>
      <w:r w:rsidR="00784E0D" w:rsidRPr="002F5594">
        <w:rPr>
          <w:sz w:val="24"/>
          <w:szCs w:val="24"/>
        </w:rPr>
        <w:tab/>
      </w:r>
    </w:p>
    <w:p w:rsidR="00784E0D" w:rsidRPr="003557D1" w:rsidRDefault="00C25DAE" w:rsidP="00633A0C">
      <w:pPr>
        <w:spacing w:after="0" w:line="240" w:lineRule="auto"/>
        <w:ind w:firstLine="720"/>
        <w:jc w:val="both"/>
        <w:rPr>
          <w:i/>
          <w:sz w:val="24"/>
          <w:szCs w:val="24"/>
        </w:rPr>
      </w:pPr>
      <w:r>
        <w:rPr>
          <w:i/>
          <w:sz w:val="24"/>
          <w:szCs w:val="24"/>
        </w:rPr>
        <w:t>André d</w:t>
      </w:r>
      <w:r w:rsidR="00784E0D" w:rsidRPr="003557D1">
        <w:rPr>
          <w:i/>
          <w:sz w:val="24"/>
          <w:szCs w:val="24"/>
        </w:rPr>
        <w:t xml:space="preserve">en </w:t>
      </w:r>
      <w:proofErr w:type="spellStart"/>
      <w:r w:rsidR="00784E0D" w:rsidRPr="003557D1">
        <w:rPr>
          <w:i/>
          <w:sz w:val="24"/>
          <w:szCs w:val="24"/>
        </w:rPr>
        <w:t>Exter</w:t>
      </w:r>
      <w:proofErr w:type="spellEnd"/>
    </w:p>
    <w:p w:rsidR="003557D1" w:rsidRDefault="00C65CEB" w:rsidP="00633A0C">
      <w:pPr>
        <w:spacing w:after="0" w:line="240" w:lineRule="auto"/>
        <w:ind w:left="720" w:hanging="720"/>
        <w:jc w:val="both"/>
        <w:rPr>
          <w:sz w:val="24"/>
          <w:szCs w:val="24"/>
        </w:rPr>
      </w:pPr>
      <w:r w:rsidRPr="002F5594">
        <w:rPr>
          <w:sz w:val="24"/>
          <w:szCs w:val="24"/>
        </w:rPr>
        <w:t>8</w:t>
      </w:r>
      <w:r w:rsidR="000B022C" w:rsidRPr="002F5594">
        <w:rPr>
          <w:sz w:val="24"/>
          <w:szCs w:val="24"/>
        </w:rPr>
        <w:t>.</w:t>
      </w:r>
      <w:r w:rsidR="000B022C" w:rsidRPr="002F5594">
        <w:rPr>
          <w:sz w:val="24"/>
          <w:szCs w:val="24"/>
        </w:rPr>
        <w:tab/>
      </w:r>
      <w:r w:rsidR="003557D1">
        <w:rPr>
          <w:sz w:val="24"/>
          <w:szCs w:val="24"/>
        </w:rPr>
        <w:t>Mutual recognition of cross-border prescriptions at EU level: concerns and challenges</w:t>
      </w:r>
    </w:p>
    <w:p w:rsidR="000B022C" w:rsidRPr="003557D1" w:rsidRDefault="000B022C" w:rsidP="00633A0C">
      <w:pPr>
        <w:spacing w:after="0" w:line="240" w:lineRule="auto"/>
        <w:ind w:firstLine="720"/>
        <w:jc w:val="both"/>
        <w:rPr>
          <w:i/>
          <w:sz w:val="24"/>
          <w:szCs w:val="24"/>
        </w:rPr>
      </w:pPr>
      <w:r w:rsidRPr="003557D1">
        <w:rPr>
          <w:i/>
          <w:sz w:val="24"/>
          <w:szCs w:val="24"/>
        </w:rPr>
        <w:t>J</w:t>
      </w:r>
      <w:r w:rsidR="00A97D2D" w:rsidRPr="003557D1">
        <w:rPr>
          <w:i/>
          <w:sz w:val="24"/>
          <w:szCs w:val="24"/>
        </w:rPr>
        <w:t>oaquin</w:t>
      </w:r>
      <w:r w:rsidRPr="003557D1">
        <w:rPr>
          <w:i/>
          <w:sz w:val="24"/>
          <w:szCs w:val="24"/>
        </w:rPr>
        <w:t xml:space="preserve"> </w:t>
      </w:r>
      <w:proofErr w:type="spellStart"/>
      <w:r w:rsidRPr="003557D1">
        <w:rPr>
          <w:i/>
          <w:sz w:val="24"/>
          <w:szCs w:val="24"/>
        </w:rPr>
        <w:t>C</w:t>
      </w:r>
      <w:r w:rsidR="003557D1">
        <w:rPr>
          <w:i/>
          <w:sz w:val="24"/>
          <w:szCs w:val="24"/>
        </w:rPr>
        <w:t>ayó</w:t>
      </w:r>
      <w:r w:rsidR="00A97D2D" w:rsidRPr="003557D1">
        <w:rPr>
          <w:i/>
          <w:sz w:val="24"/>
          <w:szCs w:val="24"/>
        </w:rPr>
        <w:t>n</w:t>
      </w:r>
      <w:proofErr w:type="spellEnd"/>
      <w:r w:rsidR="003557D1">
        <w:rPr>
          <w:i/>
          <w:sz w:val="24"/>
          <w:szCs w:val="24"/>
        </w:rPr>
        <w:t>-</w:t>
      </w:r>
      <w:r w:rsidRPr="003557D1">
        <w:rPr>
          <w:i/>
          <w:sz w:val="24"/>
          <w:szCs w:val="24"/>
        </w:rPr>
        <w:t>D</w:t>
      </w:r>
      <w:r w:rsidR="00A97D2D" w:rsidRPr="003557D1">
        <w:rPr>
          <w:i/>
          <w:sz w:val="24"/>
          <w:szCs w:val="24"/>
        </w:rPr>
        <w:t>e</w:t>
      </w:r>
      <w:r w:rsidRPr="003557D1">
        <w:rPr>
          <w:i/>
          <w:sz w:val="24"/>
          <w:szCs w:val="24"/>
        </w:rPr>
        <w:t xml:space="preserve"> L</w:t>
      </w:r>
      <w:r w:rsidR="00A97D2D" w:rsidRPr="003557D1">
        <w:rPr>
          <w:i/>
          <w:sz w:val="24"/>
          <w:szCs w:val="24"/>
        </w:rPr>
        <w:t>as</w:t>
      </w:r>
      <w:r w:rsidRPr="003557D1">
        <w:rPr>
          <w:i/>
          <w:sz w:val="24"/>
          <w:szCs w:val="24"/>
        </w:rPr>
        <w:t xml:space="preserve"> C</w:t>
      </w:r>
      <w:r w:rsidR="00A97D2D" w:rsidRPr="003557D1">
        <w:rPr>
          <w:i/>
          <w:sz w:val="24"/>
          <w:szCs w:val="24"/>
        </w:rPr>
        <w:t>uevas</w:t>
      </w:r>
    </w:p>
    <w:p w:rsidR="003557D1" w:rsidRDefault="00C65CEB" w:rsidP="00633A0C">
      <w:pPr>
        <w:spacing w:after="0" w:line="240" w:lineRule="auto"/>
        <w:ind w:left="720" w:hanging="720"/>
        <w:jc w:val="both"/>
        <w:rPr>
          <w:sz w:val="24"/>
          <w:szCs w:val="24"/>
        </w:rPr>
      </w:pPr>
      <w:r w:rsidRPr="002F5594">
        <w:rPr>
          <w:sz w:val="24"/>
          <w:szCs w:val="24"/>
        </w:rPr>
        <w:t>9</w:t>
      </w:r>
      <w:r w:rsidR="00784E0D" w:rsidRPr="002F5594">
        <w:rPr>
          <w:sz w:val="24"/>
          <w:szCs w:val="24"/>
        </w:rPr>
        <w:t>.</w:t>
      </w:r>
      <w:r w:rsidR="00784E0D" w:rsidRPr="002F5594">
        <w:rPr>
          <w:sz w:val="24"/>
          <w:szCs w:val="24"/>
        </w:rPr>
        <w:tab/>
        <w:t>Patient mobility and Health SPAs</w:t>
      </w:r>
      <w:r w:rsidR="00C25DAE">
        <w:rPr>
          <w:sz w:val="24"/>
          <w:szCs w:val="24"/>
        </w:rPr>
        <w:t xml:space="preserve"> in the EU: legal implications and future challenges for patients and users</w:t>
      </w:r>
      <w:r w:rsidR="00784E0D" w:rsidRPr="002F5594">
        <w:rPr>
          <w:sz w:val="24"/>
          <w:szCs w:val="24"/>
        </w:rPr>
        <w:tab/>
      </w:r>
    </w:p>
    <w:p w:rsidR="00784E0D" w:rsidRPr="003557D1" w:rsidRDefault="00784E0D" w:rsidP="00633A0C">
      <w:pPr>
        <w:spacing w:after="0" w:line="240" w:lineRule="auto"/>
        <w:ind w:firstLine="720"/>
        <w:jc w:val="both"/>
        <w:rPr>
          <w:i/>
          <w:sz w:val="24"/>
          <w:szCs w:val="24"/>
        </w:rPr>
      </w:pPr>
      <w:r w:rsidRPr="003557D1">
        <w:rPr>
          <w:i/>
          <w:sz w:val="24"/>
          <w:szCs w:val="24"/>
        </w:rPr>
        <w:t>Alceste Santuari</w:t>
      </w:r>
    </w:p>
    <w:p w:rsidR="003557D1" w:rsidRDefault="00784E0D" w:rsidP="00633A0C">
      <w:pPr>
        <w:tabs>
          <w:tab w:val="left" w:pos="720"/>
          <w:tab w:val="left" w:pos="1440"/>
          <w:tab w:val="left" w:pos="2160"/>
          <w:tab w:val="left" w:pos="2880"/>
          <w:tab w:val="left" w:pos="3600"/>
          <w:tab w:val="left" w:pos="4320"/>
          <w:tab w:val="left" w:pos="5040"/>
          <w:tab w:val="left" w:pos="5760"/>
          <w:tab w:val="left" w:pos="7010"/>
        </w:tabs>
        <w:spacing w:after="0" w:line="240" w:lineRule="auto"/>
        <w:jc w:val="both"/>
        <w:rPr>
          <w:sz w:val="24"/>
          <w:szCs w:val="24"/>
        </w:rPr>
      </w:pPr>
      <w:r w:rsidRPr="002F5594">
        <w:rPr>
          <w:sz w:val="24"/>
          <w:szCs w:val="24"/>
        </w:rPr>
        <w:t>1</w:t>
      </w:r>
      <w:r w:rsidR="00C65CEB" w:rsidRPr="002F5594">
        <w:rPr>
          <w:sz w:val="24"/>
          <w:szCs w:val="24"/>
        </w:rPr>
        <w:t>0</w:t>
      </w:r>
      <w:r w:rsidR="000B022C" w:rsidRPr="002F5594">
        <w:rPr>
          <w:sz w:val="24"/>
          <w:szCs w:val="24"/>
        </w:rPr>
        <w:t>.</w:t>
      </w:r>
      <w:r w:rsidR="000B022C" w:rsidRPr="002F5594">
        <w:rPr>
          <w:sz w:val="24"/>
          <w:szCs w:val="24"/>
        </w:rPr>
        <w:tab/>
        <w:t>Cross-border reproductive care</w:t>
      </w:r>
      <w:r w:rsidR="00C25DAE">
        <w:rPr>
          <w:sz w:val="24"/>
          <w:szCs w:val="24"/>
        </w:rPr>
        <w:t>: low expectations from European (Union) law</w:t>
      </w:r>
      <w:r w:rsidR="000B022C" w:rsidRPr="002F5594">
        <w:rPr>
          <w:sz w:val="24"/>
          <w:szCs w:val="24"/>
        </w:rPr>
        <w:tab/>
      </w:r>
    </w:p>
    <w:p w:rsidR="000B022C" w:rsidRPr="003557D1" w:rsidRDefault="003557D1" w:rsidP="00633A0C">
      <w:pPr>
        <w:tabs>
          <w:tab w:val="left" w:pos="720"/>
          <w:tab w:val="left" w:pos="1440"/>
          <w:tab w:val="left" w:pos="2160"/>
          <w:tab w:val="left" w:pos="2880"/>
          <w:tab w:val="left" w:pos="3600"/>
          <w:tab w:val="left" w:pos="4320"/>
          <w:tab w:val="left" w:pos="5040"/>
          <w:tab w:val="left" w:pos="5760"/>
          <w:tab w:val="left" w:pos="7010"/>
        </w:tabs>
        <w:spacing w:after="0" w:line="240" w:lineRule="auto"/>
        <w:jc w:val="both"/>
        <w:rPr>
          <w:i/>
          <w:sz w:val="24"/>
          <w:szCs w:val="24"/>
        </w:rPr>
      </w:pPr>
      <w:r>
        <w:rPr>
          <w:sz w:val="24"/>
          <w:szCs w:val="24"/>
        </w:rPr>
        <w:tab/>
      </w:r>
      <w:r w:rsidR="000B022C" w:rsidRPr="003557D1">
        <w:rPr>
          <w:i/>
          <w:sz w:val="24"/>
          <w:szCs w:val="24"/>
        </w:rPr>
        <w:t>A</w:t>
      </w:r>
      <w:r w:rsidR="00A97D2D" w:rsidRPr="003557D1">
        <w:rPr>
          <w:i/>
          <w:sz w:val="24"/>
          <w:szCs w:val="24"/>
        </w:rPr>
        <w:t>ndré</w:t>
      </w:r>
      <w:r w:rsidR="00C25DAE">
        <w:rPr>
          <w:i/>
          <w:sz w:val="24"/>
          <w:szCs w:val="24"/>
        </w:rPr>
        <w:t xml:space="preserve"> d</w:t>
      </w:r>
      <w:r w:rsidR="00A97D2D" w:rsidRPr="003557D1">
        <w:rPr>
          <w:i/>
          <w:sz w:val="24"/>
          <w:szCs w:val="24"/>
        </w:rPr>
        <w:t>en</w:t>
      </w:r>
      <w:r w:rsidR="000B022C" w:rsidRPr="003557D1">
        <w:rPr>
          <w:i/>
          <w:sz w:val="24"/>
          <w:szCs w:val="24"/>
        </w:rPr>
        <w:t xml:space="preserve"> </w:t>
      </w:r>
      <w:proofErr w:type="spellStart"/>
      <w:r w:rsidR="000B022C" w:rsidRPr="003557D1">
        <w:rPr>
          <w:i/>
          <w:sz w:val="24"/>
          <w:szCs w:val="24"/>
        </w:rPr>
        <w:t>E</w:t>
      </w:r>
      <w:r w:rsidR="00A97D2D" w:rsidRPr="003557D1">
        <w:rPr>
          <w:i/>
          <w:sz w:val="24"/>
          <w:szCs w:val="24"/>
        </w:rPr>
        <w:t>xter</w:t>
      </w:r>
      <w:proofErr w:type="spellEnd"/>
      <w:r w:rsidR="00784E0D" w:rsidRPr="003557D1">
        <w:rPr>
          <w:i/>
          <w:sz w:val="24"/>
          <w:szCs w:val="24"/>
        </w:rPr>
        <w:tab/>
      </w:r>
    </w:p>
    <w:p w:rsidR="00B835D8" w:rsidRDefault="00B835D8" w:rsidP="00633A0C">
      <w:pPr>
        <w:spacing w:after="0" w:line="240" w:lineRule="auto"/>
        <w:jc w:val="both"/>
        <w:rPr>
          <w:sz w:val="24"/>
          <w:szCs w:val="24"/>
        </w:rPr>
      </w:pPr>
      <w:r>
        <w:rPr>
          <w:sz w:val="24"/>
          <w:szCs w:val="24"/>
        </w:rPr>
        <w:t>11</w:t>
      </w:r>
      <w:r w:rsidRPr="002F5594">
        <w:rPr>
          <w:sz w:val="24"/>
          <w:szCs w:val="24"/>
        </w:rPr>
        <w:t>.</w:t>
      </w:r>
      <w:r w:rsidRPr="002F5594">
        <w:rPr>
          <w:sz w:val="24"/>
          <w:szCs w:val="24"/>
        </w:rPr>
        <w:tab/>
        <w:t xml:space="preserve">Rare diseases policies, European reference </w:t>
      </w:r>
      <w:proofErr w:type="spellStart"/>
      <w:r w:rsidRPr="002F5594">
        <w:rPr>
          <w:sz w:val="24"/>
          <w:szCs w:val="24"/>
        </w:rPr>
        <w:t>cente</w:t>
      </w:r>
      <w:r>
        <w:rPr>
          <w:sz w:val="24"/>
          <w:szCs w:val="24"/>
        </w:rPr>
        <w:t>rs</w:t>
      </w:r>
      <w:proofErr w:type="spellEnd"/>
      <w:r>
        <w:rPr>
          <w:sz w:val="24"/>
          <w:szCs w:val="24"/>
        </w:rPr>
        <w:t>, and cooperation initiatives</w:t>
      </w:r>
    </w:p>
    <w:p w:rsidR="00B835D8" w:rsidRPr="002F5594" w:rsidRDefault="00B835D8" w:rsidP="00633A0C">
      <w:pPr>
        <w:spacing w:after="0" w:line="240" w:lineRule="auto"/>
        <w:ind w:firstLine="720"/>
        <w:jc w:val="both"/>
        <w:rPr>
          <w:sz w:val="24"/>
          <w:szCs w:val="24"/>
        </w:rPr>
      </w:pPr>
      <w:proofErr w:type="spellStart"/>
      <w:r w:rsidRPr="003557D1">
        <w:rPr>
          <w:i/>
          <w:sz w:val="24"/>
          <w:szCs w:val="24"/>
        </w:rPr>
        <w:t>Pilar</w:t>
      </w:r>
      <w:proofErr w:type="spellEnd"/>
      <w:r w:rsidRPr="003557D1">
        <w:rPr>
          <w:i/>
          <w:sz w:val="24"/>
          <w:szCs w:val="24"/>
        </w:rPr>
        <w:t xml:space="preserve"> </w:t>
      </w:r>
      <w:proofErr w:type="spellStart"/>
      <w:r w:rsidRPr="003557D1">
        <w:rPr>
          <w:i/>
          <w:sz w:val="24"/>
          <w:szCs w:val="24"/>
        </w:rPr>
        <w:t>Nicolás</w:t>
      </w:r>
      <w:proofErr w:type="spellEnd"/>
    </w:p>
    <w:p w:rsidR="003557D1" w:rsidRDefault="00C65CEB" w:rsidP="00633A0C">
      <w:pPr>
        <w:spacing w:after="0" w:line="240" w:lineRule="auto"/>
        <w:ind w:left="720" w:hanging="720"/>
        <w:jc w:val="both"/>
        <w:rPr>
          <w:sz w:val="24"/>
          <w:szCs w:val="24"/>
        </w:rPr>
      </w:pPr>
      <w:r w:rsidRPr="002F5594">
        <w:rPr>
          <w:sz w:val="24"/>
          <w:szCs w:val="24"/>
        </w:rPr>
        <w:t>12</w:t>
      </w:r>
      <w:r w:rsidR="000B022C" w:rsidRPr="002F5594">
        <w:rPr>
          <w:sz w:val="24"/>
          <w:szCs w:val="24"/>
        </w:rPr>
        <w:t>.</w:t>
      </w:r>
      <w:r w:rsidR="000B022C" w:rsidRPr="002F5594">
        <w:rPr>
          <w:sz w:val="24"/>
          <w:szCs w:val="24"/>
        </w:rPr>
        <w:tab/>
      </w:r>
      <w:r w:rsidR="00715AC8" w:rsidRPr="00715AC8">
        <w:rPr>
          <w:sz w:val="24"/>
          <w:szCs w:val="24"/>
        </w:rPr>
        <w:t>Health Techn</w:t>
      </w:r>
      <w:r w:rsidR="00C25DAE">
        <w:rPr>
          <w:sz w:val="24"/>
          <w:szCs w:val="24"/>
        </w:rPr>
        <w:t>ology Assessment (HTA) and its r</w:t>
      </w:r>
      <w:r w:rsidR="00715AC8" w:rsidRPr="00715AC8">
        <w:rPr>
          <w:sz w:val="24"/>
          <w:szCs w:val="24"/>
        </w:rPr>
        <w:t>elevance t</w:t>
      </w:r>
      <w:r w:rsidR="00715AC8">
        <w:rPr>
          <w:sz w:val="24"/>
          <w:szCs w:val="24"/>
        </w:rPr>
        <w:t xml:space="preserve">o </w:t>
      </w:r>
      <w:r w:rsidR="00C25DAE">
        <w:rPr>
          <w:sz w:val="24"/>
          <w:szCs w:val="24"/>
        </w:rPr>
        <w:t>c</w:t>
      </w:r>
      <w:r w:rsidR="00715AC8">
        <w:rPr>
          <w:sz w:val="24"/>
          <w:szCs w:val="24"/>
        </w:rPr>
        <w:t xml:space="preserve">ross-border </w:t>
      </w:r>
      <w:r w:rsidR="00C25DAE">
        <w:rPr>
          <w:sz w:val="24"/>
          <w:szCs w:val="24"/>
        </w:rPr>
        <w:t>h</w:t>
      </w:r>
      <w:r w:rsidR="00715AC8">
        <w:rPr>
          <w:sz w:val="24"/>
          <w:szCs w:val="24"/>
        </w:rPr>
        <w:t xml:space="preserve">ealthcare </w:t>
      </w:r>
      <w:r w:rsidR="00715AC8" w:rsidRPr="00715AC8">
        <w:rPr>
          <w:sz w:val="24"/>
          <w:szCs w:val="24"/>
        </w:rPr>
        <w:t>in Europe</w:t>
      </w:r>
      <w:r w:rsidR="00715AC8">
        <w:rPr>
          <w:sz w:val="24"/>
          <w:szCs w:val="24"/>
        </w:rPr>
        <w:tab/>
      </w:r>
    </w:p>
    <w:p w:rsidR="000B022C" w:rsidRPr="001D553D" w:rsidRDefault="00715AC8" w:rsidP="00633A0C">
      <w:pPr>
        <w:spacing w:after="0" w:line="240" w:lineRule="auto"/>
        <w:ind w:firstLine="720"/>
        <w:jc w:val="both"/>
        <w:rPr>
          <w:i/>
          <w:sz w:val="24"/>
          <w:szCs w:val="24"/>
          <w:lang w:val="nl-NL"/>
        </w:rPr>
      </w:pPr>
      <w:r w:rsidRPr="001D553D">
        <w:rPr>
          <w:i/>
          <w:sz w:val="24"/>
          <w:szCs w:val="24"/>
          <w:lang w:val="nl-NL"/>
        </w:rPr>
        <w:t>Verena Stühlinger, Petra Schnell-Inderst, Uwe Siebert</w:t>
      </w:r>
    </w:p>
    <w:p w:rsidR="00992570" w:rsidRDefault="00992570" w:rsidP="00633A0C">
      <w:pPr>
        <w:spacing w:after="0" w:line="240" w:lineRule="auto"/>
        <w:jc w:val="both"/>
        <w:rPr>
          <w:sz w:val="24"/>
          <w:szCs w:val="24"/>
        </w:rPr>
      </w:pPr>
      <w:r>
        <w:rPr>
          <w:sz w:val="24"/>
          <w:szCs w:val="24"/>
        </w:rPr>
        <w:t>13.</w:t>
      </w:r>
      <w:r>
        <w:rPr>
          <w:sz w:val="24"/>
          <w:szCs w:val="24"/>
        </w:rPr>
        <w:tab/>
        <w:t>EU Charter</w:t>
      </w:r>
    </w:p>
    <w:p w:rsidR="00992570" w:rsidRPr="00992570" w:rsidRDefault="00992570" w:rsidP="00633A0C">
      <w:pPr>
        <w:spacing w:after="0" w:line="240" w:lineRule="auto"/>
        <w:ind w:firstLine="720"/>
        <w:jc w:val="both"/>
        <w:rPr>
          <w:i/>
          <w:sz w:val="24"/>
          <w:szCs w:val="24"/>
        </w:rPr>
      </w:pPr>
      <w:proofErr w:type="spellStart"/>
      <w:r w:rsidRPr="00992570">
        <w:rPr>
          <w:i/>
          <w:sz w:val="24"/>
          <w:szCs w:val="24"/>
        </w:rPr>
        <w:t>Anniek</w:t>
      </w:r>
      <w:proofErr w:type="spellEnd"/>
      <w:r w:rsidRPr="00992570">
        <w:rPr>
          <w:i/>
          <w:sz w:val="24"/>
          <w:szCs w:val="24"/>
        </w:rPr>
        <w:t xml:space="preserve"> </w:t>
      </w:r>
    </w:p>
    <w:p w:rsidR="00B835D8" w:rsidRDefault="00B835D8" w:rsidP="00633A0C">
      <w:pPr>
        <w:spacing w:after="0" w:line="240" w:lineRule="auto"/>
        <w:jc w:val="both"/>
        <w:rPr>
          <w:sz w:val="24"/>
          <w:szCs w:val="24"/>
        </w:rPr>
      </w:pPr>
      <w:r>
        <w:rPr>
          <w:sz w:val="24"/>
          <w:szCs w:val="24"/>
        </w:rPr>
        <w:t>1</w:t>
      </w:r>
      <w:r w:rsidR="00992570">
        <w:rPr>
          <w:sz w:val="24"/>
          <w:szCs w:val="24"/>
        </w:rPr>
        <w:t>4</w:t>
      </w:r>
      <w:r>
        <w:rPr>
          <w:sz w:val="24"/>
          <w:szCs w:val="24"/>
        </w:rPr>
        <w:t>.</w:t>
      </w:r>
      <w:r>
        <w:rPr>
          <w:sz w:val="24"/>
          <w:szCs w:val="24"/>
        </w:rPr>
        <w:tab/>
      </w:r>
      <w:r w:rsidRPr="002F5594">
        <w:rPr>
          <w:sz w:val="24"/>
          <w:szCs w:val="24"/>
        </w:rPr>
        <w:t>Data protection and patient mobility</w:t>
      </w:r>
      <w:r w:rsidRPr="002F5594">
        <w:rPr>
          <w:sz w:val="24"/>
          <w:szCs w:val="24"/>
        </w:rPr>
        <w:tab/>
      </w:r>
      <w:r>
        <w:rPr>
          <w:sz w:val="24"/>
          <w:szCs w:val="24"/>
        </w:rPr>
        <w:t>in Europe</w:t>
      </w:r>
    </w:p>
    <w:p w:rsidR="00B835D8" w:rsidRPr="003557D1" w:rsidRDefault="00B835D8" w:rsidP="00633A0C">
      <w:pPr>
        <w:spacing w:after="0" w:line="240" w:lineRule="auto"/>
        <w:ind w:firstLine="720"/>
        <w:jc w:val="both"/>
        <w:rPr>
          <w:i/>
          <w:sz w:val="24"/>
          <w:szCs w:val="24"/>
        </w:rPr>
      </w:pPr>
      <w:r w:rsidRPr="003557D1">
        <w:rPr>
          <w:i/>
          <w:sz w:val="24"/>
          <w:szCs w:val="24"/>
        </w:rPr>
        <w:t xml:space="preserve">Jean </w:t>
      </w:r>
      <w:proofErr w:type="spellStart"/>
      <w:r w:rsidRPr="003557D1">
        <w:rPr>
          <w:i/>
          <w:sz w:val="24"/>
          <w:szCs w:val="24"/>
        </w:rPr>
        <w:t>Herveg</w:t>
      </w:r>
      <w:proofErr w:type="spellEnd"/>
    </w:p>
    <w:p w:rsidR="00C25DAE" w:rsidRDefault="00B835D8" w:rsidP="00633A0C">
      <w:pPr>
        <w:spacing w:after="0" w:line="240" w:lineRule="auto"/>
        <w:jc w:val="both"/>
        <w:rPr>
          <w:sz w:val="24"/>
          <w:szCs w:val="24"/>
        </w:rPr>
      </w:pPr>
      <w:r>
        <w:rPr>
          <w:sz w:val="24"/>
          <w:szCs w:val="24"/>
        </w:rPr>
        <w:t>1</w:t>
      </w:r>
      <w:r w:rsidR="00992570">
        <w:rPr>
          <w:sz w:val="24"/>
          <w:szCs w:val="24"/>
        </w:rPr>
        <w:t>5</w:t>
      </w:r>
      <w:r w:rsidR="000B022C" w:rsidRPr="002F5594">
        <w:rPr>
          <w:sz w:val="24"/>
          <w:szCs w:val="24"/>
        </w:rPr>
        <w:t>.</w:t>
      </w:r>
      <w:r w:rsidR="000B022C" w:rsidRPr="002F5594">
        <w:rPr>
          <w:sz w:val="24"/>
          <w:szCs w:val="24"/>
        </w:rPr>
        <w:tab/>
      </w:r>
      <w:r w:rsidR="00C25DAE">
        <w:rPr>
          <w:sz w:val="24"/>
          <w:szCs w:val="24"/>
        </w:rPr>
        <w:t>The r</w:t>
      </w:r>
      <w:r w:rsidR="000B022C" w:rsidRPr="002F5594">
        <w:rPr>
          <w:sz w:val="24"/>
          <w:szCs w:val="24"/>
        </w:rPr>
        <w:t xml:space="preserve">elevance </w:t>
      </w:r>
      <w:r w:rsidR="00C25DAE">
        <w:rPr>
          <w:sz w:val="24"/>
          <w:szCs w:val="24"/>
        </w:rPr>
        <w:t>of Directive 2005/36 on the recognition of p</w:t>
      </w:r>
      <w:r w:rsidR="000B022C" w:rsidRPr="002F5594">
        <w:rPr>
          <w:sz w:val="24"/>
          <w:szCs w:val="24"/>
        </w:rPr>
        <w:t>rofession</w:t>
      </w:r>
      <w:r w:rsidR="00C25DAE">
        <w:rPr>
          <w:sz w:val="24"/>
          <w:szCs w:val="24"/>
        </w:rPr>
        <w:t xml:space="preserve"> qualifications</w:t>
      </w:r>
    </w:p>
    <w:p w:rsidR="000B022C" w:rsidRPr="003557D1" w:rsidRDefault="000B022C" w:rsidP="00633A0C">
      <w:pPr>
        <w:spacing w:after="0" w:line="240" w:lineRule="auto"/>
        <w:ind w:firstLine="720"/>
        <w:jc w:val="both"/>
        <w:rPr>
          <w:i/>
          <w:sz w:val="24"/>
          <w:szCs w:val="24"/>
        </w:rPr>
      </w:pPr>
      <w:proofErr w:type="spellStart"/>
      <w:r w:rsidRPr="003557D1">
        <w:rPr>
          <w:i/>
          <w:sz w:val="24"/>
          <w:szCs w:val="24"/>
        </w:rPr>
        <w:t>M</w:t>
      </w:r>
      <w:r w:rsidR="00A97D2D" w:rsidRPr="003557D1">
        <w:rPr>
          <w:i/>
          <w:sz w:val="24"/>
          <w:szCs w:val="24"/>
        </w:rPr>
        <w:t>iek</w:t>
      </w:r>
      <w:proofErr w:type="spellEnd"/>
      <w:r w:rsidRPr="003557D1">
        <w:rPr>
          <w:i/>
          <w:sz w:val="24"/>
          <w:szCs w:val="24"/>
        </w:rPr>
        <w:t xml:space="preserve"> </w:t>
      </w:r>
      <w:proofErr w:type="spellStart"/>
      <w:r w:rsidRPr="003557D1">
        <w:rPr>
          <w:i/>
          <w:sz w:val="24"/>
          <w:szCs w:val="24"/>
        </w:rPr>
        <w:t>P</w:t>
      </w:r>
      <w:r w:rsidR="00A97D2D" w:rsidRPr="003557D1">
        <w:rPr>
          <w:i/>
          <w:sz w:val="24"/>
          <w:szCs w:val="24"/>
        </w:rPr>
        <w:t>eeters</w:t>
      </w:r>
      <w:proofErr w:type="spellEnd"/>
    </w:p>
    <w:p w:rsidR="003557D1" w:rsidRDefault="00992570" w:rsidP="00633A0C">
      <w:pPr>
        <w:spacing w:after="0" w:line="240" w:lineRule="auto"/>
        <w:ind w:left="720" w:hanging="720"/>
        <w:jc w:val="both"/>
        <w:rPr>
          <w:sz w:val="24"/>
          <w:szCs w:val="24"/>
        </w:rPr>
      </w:pPr>
      <w:r>
        <w:rPr>
          <w:sz w:val="24"/>
          <w:szCs w:val="24"/>
        </w:rPr>
        <w:t>16</w:t>
      </w:r>
      <w:r w:rsidR="000B022C" w:rsidRPr="002F5594">
        <w:rPr>
          <w:sz w:val="24"/>
          <w:szCs w:val="24"/>
        </w:rPr>
        <w:t>.</w:t>
      </w:r>
      <w:r w:rsidR="000B022C" w:rsidRPr="002F5594">
        <w:rPr>
          <w:sz w:val="24"/>
          <w:szCs w:val="24"/>
        </w:rPr>
        <w:tab/>
      </w:r>
      <w:r w:rsidR="00C25DAE">
        <w:rPr>
          <w:sz w:val="24"/>
          <w:szCs w:val="24"/>
        </w:rPr>
        <w:t>Comparing the American and European experiences with medical tourism: legal and ethical issues</w:t>
      </w:r>
      <w:r w:rsidR="000B022C" w:rsidRPr="002F5594">
        <w:rPr>
          <w:sz w:val="24"/>
          <w:szCs w:val="24"/>
        </w:rPr>
        <w:tab/>
      </w:r>
    </w:p>
    <w:p w:rsidR="008C2F68" w:rsidRPr="003557D1" w:rsidRDefault="00C25DAE" w:rsidP="00633A0C">
      <w:pPr>
        <w:spacing w:after="0" w:line="240" w:lineRule="auto"/>
        <w:ind w:firstLine="720"/>
        <w:jc w:val="both"/>
        <w:rPr>
          <w:i/>
          <w:sz w:val="24"/>
          <w:szCs w:val="24"/>
        </w:rPr>
      </w:pPr>
      <w:r>
        <w:rPr>
          <w:i/>
          <w:sz w:val="24"/>
          <w:szCs w:val="24"/>
        </w:rPr>
        <w:t xml:space="preserve">Ariel Teshuva and </w:t>
      </w:r>
      <w:r w:rsidR="000B022C" w:rsidRPr="003557D1">
        <w:rPr>
          <w:i/>
          <w:sz w:val="24"/>
          <w:szCs w:val="24"/>
        </w:rPr>
        <w:t>G</w:t>
      </w:r>
      <w:r w:rsidR="00A97D2D" w:rsidRPr="003557D1">
        <w:rPr>
          <w:i/>
          <w:sz w:val="24"/>
          <w:szCs w:val="24"/>
        </w:rPr>
        <w:t>lenn</w:t>
      </w:r>
      <w:r w:rsidR="000B022C" w:rsidRPr="003557D1">
        <w:rPr>
          <w:i/>
          <w:sz w:val="24"/>
          <w:szCs w:val="24"/>
        </w:rPr>
        <w:t xml:space="preserve"> C</w:t>
      </w:r>
      <w:r w:rsidR="00A97D2D" w:rsidRPr="003557D1">
        <w:rPr>
          <w:i/>
          <w:sz w:val="24"/>
          <w:szCs w:val="24"/>
        </w:rPr>
        <w:t>ohen</w:t>
      </w:r>
    </w:p>
    <w:p w:rsidR="006D272D" w:rsidRPr="002F5594" w:rsidRDefault="006D272D" w:rsidP="00633A0C">
      <w:pPr>
        <w:spacing w:after="0" w:line="240" w:lineRule="auto"/>
        <w:jc w:val="both"/>
        <w:rPr>
          <w:sz w:val="24"/>
          <w:szCs w:val="24"/>
        </w:rPr>
      </w:pPr>
    </w:p>
    <w:p w:rsidR="006D272D" w:rsidRPr="002F5594" w:rsidRDefault="006D272D">
      <w:pPr>
        <w:rPr>
          <w:sz w:val="24"/>
          <w:szCs w:val="24"/>
        </w:rPr>
      </w:pPr>
    </w:p>
    <w:p w:rsidR="00627BC7" w:rsidRPr="00E5425E" w:rsidRDefault="00627BC7" w:rsidP="00E5425E">
      <w:pPr>
        <w:jc w:val="both"/>
        <w:rPr>
          <w:sz w:val="24"/>
          <w:szCs w:val="24"/>
        </w:rPr>
      </w:pPr>
    </w:p>
    <w:sectPr w:rsidR="00627BC7" w:rsidRPr="00E5425E" w:rsidSect="002B37A2">
      <w:headerReference w:type="default" r:id="rId9"/>
      <w:footnotePr>
        <w:numRestart w:val="eachSect"/>
      </w:footnotePr>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36" w:rsidRDefault="00041436" w:rsidP="00EE47B8">
      <w:pPr>
        <w:spacing w:after="0" w:line="240" w:lineRule="auto"/>
      </w:pPr>
      <w:r>
        <w:separator/>
      </w:r>
    </w:p>
  </w:endnote>
  <w:endnote w:type="continuationSeparator" w:id="0">
    <w:p w:rsidR="00041436" w:rsidRDefault="00041436" w:rsidP="00EE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36" w:rsidRDefault="00041436" w:rsidP="00EE47B8">
      <w:pPr>
        <w:spacing w:after="0" w:line="240" w:lineRule="auto"/>
      </w:pPr>
      <w:r>
        <w:separator/>
      </w:r>
    </w:p>
  </w:footnote>
  <w:footnote w:type="continuationSeparator" w:id="0">
    <w:p w:rsidR="00041436" w:rsidRDefault="00041436" w:rsidP="00EE4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5" w:rsidRDefault="00E5425E" w:rsidP="00627BC7">
    <w:pPr>
      <w:pStyle w:val="Intestazione"/>
    </w:pPr>
    <w:r w:rsidRPr="00E5425E">
      <w:rPr>
        <w:noProof/>
        <w:lang w:val="it-IT" w:eastAsia="it-IT"/>
      </w:rPr>
      <w:t xml:space="preserve"> </w:t>
    </w:r>
  </w:p>
  <w:p w:rsidR="00125E65" w:rsidRDefault="00125E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B2F"/>
    <w:multiLevelType w:val="hybridMultilevel"/>
    <w:tmpl w:val="A6524748"/>
    <w:lvl w:ilvl="0" w:tplc="170A5A26">
      <w:start w:val="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C10381"/>
    <w:multiLevelType w:val="hybridMultilevel"/>
    <w:tmpl w:val="D73C9390"/>
    <w:lvl w:ilvl="0" w:tplc="170A5A26">
      <w:start w:val="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0619F8"/>
    <w:multiLevelType w:val="hybridMultilevel"/>
    <w:tmpl w:val="AF42E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70018B"/>
    <w:multiLevelType w:val="hybridMultilevel"/>
    <w:tmpl w:val="34D88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C65025"/>
    <w:multiLevelType w:val="hybridMultilevel"/>
    <w:tmpl w:val="1C4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048EB"/>
    <w:multiLevelType w:val="hybridMultilevel"/>
    <w:tmpl w:val="C83AE8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06C43CB"/>
    <w:multiLevelType w:val="hybridMultilevel"/>
    <w:tmpl w:val="8A60E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F755F2"/>
    <w:multiLevelType w:val="hybridMultilevel"/>
    <w:tmpl w:val="49E2C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F7AAC"/>
    <w:multiLevelType w:val="hybridMultilevel"/>
    <w:tmpl w:val="CAD017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C6130E"/>
    <w:multiLevelType w:val="hybridMultilevel"/>
    <w:tmpl w:val="3892970E"/>
    <w:lvl w:ilvl="0" w:tplc="6D3C02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7F4E88"/>
    <w:multiLevelType w:val="multilevel"/>
    <w:tmpl w:val="347CFF4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2931FAE"/>
    <w:multiLevelType w:val="hybridMultilevel"/>
    <w:tmpl w:val="D924F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F13BC7"/>
    <w:multiLevelType w:val="hybridMultilevel"/>
    <w:tmpl w:val="0A942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E46044"/>
    <w:multiLevelType w:val="hybridMultilevel"/>
    <w:tmpl w:val="49DAC5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FD2526"/>
    <w:multiLevelType w:val="hybridMultilevel"/>
    <w:tmpl w:val="4D0C1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1E06BA"/>
    <w:multiLevelType w:val="hybridMultilevel"/>
    <w:tmpl w:val="6D8E8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7F7DCF"/>
    <w:multiLevelType w:val="hybridMultilevel"/>
    <w:tmpl w:val="A1666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CD2951"/>
    <w:multiLevelType w:val="hybridMultilevel"/>
    <w:tmpl w:val="367A7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4435C"/>
    <w:multiLevelType w:val="hybridMultilevel"/>
    <w:tmpl w:val="9814E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D22EE6"/>
    <w:multiLevelType w:val="hybridMultilevel"/>
    <w:tmpl w:val="5B10DF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F679F0"/>
    <w:multiLevelType w:val="hybridMultilevel"/>
    <w:tmpl w:val="4E069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A740A"/>
    <w:multiLevelType w:val="hybridMultilevel"/>
    <w:tmpl w:val="1E5E560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622F69"/>
    <w:multiLevelType w:val="hybridMultilevel"/>
    <w:tmpl w:val="26EC8D0C"/>
    <w:lvl w:ilvl="0" w:tplc="170A5A26">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55D0B70"/>
    <w:multiLevelType w:val="hybridMultilevel"/>
    <w:tmpl w:val="62E4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6933FB"/>
    <w:multiLevelType w:val="hybridMultilevel"/>
    <w:tmpl w:val="599C3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EE2098"/>
    <w:multiLevelType w:val="hybridMultilevel"/>
    <w:tmpl w:val="1E4CB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8079B9"/>
    <w:multiLevelType w:val="hybridMultilevel"/>
    <w:tmpl w:val="7CD0AC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262A57"/>
    <w:multiLevelType w:val="hybridMultilevel"/>
    <w:tmpl w:val="F5020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7A57EC7"/>
    <w:multiLevelType w:val="hybridMultilevel"/>
    <w:tmpl w:val="185CE9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85968CD"/>
    <w:multiLevelType w:val="hybridMultilevel"/>
    <w:tmpl w:val="35183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610615"/>
    <w:multiLevelType w:val="multilevel"/>
    <w:tmpl w:val="75862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096E19"/>
    <w:multiLevelType w:val="hybridMultilevel"/>
    <w:tmpl w:val="293AD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924FC8"/>
    <w:multiLevelType w:val="hybridMultilevel"/>
    <w:tmpl w:val="6D8E8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F311E6"/>
    <w:multiLevelType w:val="hybridMultilevel"/>
    <w:tmpl w:val="30F82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A310B"/>
    <w:multiLevelType w:val="hybridMultilevel"/>
    <w:tmpl w:val="384C2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9882C72"/>
    <w:multiLevelType w:val="hybridMultilevel"/>
    <w:tmpl w:val="A86A6A96"/>
    <w:lvl w:ilvl="0" w:tplc="2794E4DE">
      <w:start w:val="10"/>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DE930A6"/>
    <w:multiLevelType w:val="hybridMultilevel"/>
    <w:tmpl w:val="ECCA8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
  </w:num>
  <w:num w:numId="3">
    <w:abstractNumId w:val="34"/>
  </w:num>
  <w:num w:numId="4">
    <w:abstractNumId w:val="8"/>
  </w:num>
  <w:num w:numId="5">
    <w:abstractNumId w:val="17"/>
  </w:num>
  <w:num w:numId="6">
    <w:abstractNumId w:val="7"/>
  </w:num>
  <w:num w:numId="7">
    <w:abstractNumId w:val="12"/>
  </w:num>
  <w:num w:numId="8">
    <w:abstractNumId w:val="18"/>
  </w:num>
  <w:num w:numId="9">
    <w:abstractNumId w:val="25"/>
  </w:num>
  <w:num w:numId="10">
    <w:abstractNumId w:val="23"/>
  </w:num>
  <w:num w:numId="11">
    <w:abstractNumId w:val="4"/>
  </w:num>
  <w:num w:numId="12">
    <w:abstractNumId w:val="9"/>
  </w:num>
  <w:num w:numId="13">
    <w:abstractNumId w:val="35"/>
  </w:num>
  <w:num w:numId="14">
    <w:abstractNumId w:val="11"/>
  </w:num>
  <w:num w:numId="15">
    <w:abstractNumId w:val="19"/>
  </w:num>
  <w:num w:numId="16">
    <w:abstractNumId w:val="30"/>
  </w:num>
  <w:num w:numId="17">
    <w:abstractNumId w:val="33"/>
  </w:num>
  <w:num w:numId="18">
    <w:abstractNumId w:val="29"/>
  </w:num>
  <w:num w:numId="19">
    <w:abstractNumId w:val="32"/>
  </w:num>
  <w:num w:numId="20">
    <w:abstractNumId w:val="26"/>
  </w:num>
  <w:num w:numId="21">
    <w:abstractNumId w:val="2"/>
  </w:num>
  <w:num w:numId="22">
    <w:abstractNumId w:val="3"/>
  </w:num>
  <w:num w:numId="23">
    <w:abstractNumId w:val="24"/>
  </w:num>
  <w:num w:numId="24">
    <w:abstractNumId w:val="21"/>
  </w:num>
  <w:num w:numId="25">
    <w:abstractNumId w:val="6"/>
  </w:num>
  <w:num w:numId="26">
    <w:abstractNumId w:val="14"/>
  </w:num>
  <w:num w:numId="27">
    <w:abstractNumId w:val="13"/>
  </w:num>
  <w:num w:numId="28">
    <w:abstractNumId w:val="10"/>
  </w:num>
  <w:num w:numId="29">
    <w:abstractNumId w:val="28"/>
  </w:num>
  <w:num w:numId="30">
    <w:abstractNumId w:val="36"/>
  </w:num>
  <w:num w:numId="31">
    <w:abstractNumId w:val="27"/>
  </w:num>
  <w:num w:numId="32">
    <w:abstractNumId w:val="5"/>
  </w:num>
  <w:num w:numId="33">
    <w:abstractNumId w:val="15"/>
  </w:num>
  <w:num w:numId="34">
    <w:abstractNumId w:val="22"/>
  </w:num>
  <w:num w:numId="35">
    <w:abstractNumId w:val="0"/>
  </w:num>
  <w:num w:numId="36">
    <w:abstractNumId w:val="31"/>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it-IT"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fr-BE" w:vendorID="64" w:dllVersion="6" w:nlCheck="1" w:checkStyle="1"/>
  <w:activeWritingStyle w:appName="MSWord" w:lang="de-AT"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s-ES" w:vendorID="64" w:dllVersion="131078" w:nlCheck="1" w:checkStyle="1"/>
  <w:activeWritingStyle w:appName="MSWord" w:lang="de-AT" w:vendorID="64" w:dllVersion="131078" w:nlCheck="1" w:checkStyle="0"/>
  <w:activeWritingStyle w:appName="MSWord" w:lang="es-ES_tradnl" w:vendorID="64" w:dllVersion="131078" w:nlCheck="1" w:checkStyle="1"/>
  <w:activeWritingStyle w:appName="MSWord" w:lang="it-IT" w:vendorID="64" w:dllVersion="131078" w:nlCheck="1" w:checkStyle="0"/>
  <w:activeWritingStyle w:appName="MSWord" w:lang="fr-BE" w:vendorID="64" w:dllVersion="131078" w:nlCheck="1" w:checkStyle="0"/>
  <w:proofState w:spelling="clean" w:grammar="clean"/>
  <w:defaultTabStop w:val="720"/>
  <w:hyphenationZone w:val="425"/>
  <w:characterSpacingControl w:val="doNotCompress"/>
  <w:hdrShapeDefaults>
    <o:shapedefaults v:ext="edit" spidmax="2049">
      <o:colormru v:ext="edit" colors="#eaeaea"/>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E5"/>
    <w:rsid w:val="00002F23"/>
    <w:rsid w:val="00011C27"/>
    <w:rsid w:val="000178FC"/>
    <w:rsid w:val="00020C18"/>
    <w:rsid w:val="0002422F"/>
    <w:rsid w:val="00031795"/>
    <w:rsid w:val="00041436"/>
    <w:rsid w:val="00044EC4"/>
    <w:rsid w:val="00045B41"/>
    <w:rsid w:val="0004707C"/>
    <w:rsid w:val="00051016"/>
    <w:rsid w:val="000555BC"/>
    <w:rsid w:val="0006067B"/>
    <w:rsid w:val="00063D37"/>
    <w:rsid w:val="0007254E"/>
    <w:rsid w:val="00075228"/>
    <w:rsid w:val="00077C28"/>
    <w:rsid w:val="00090102"/>
    <w:rsid w:val="00092881"/>
    <w:rsid w:val="000A0F8F"/>
    <w:rsid w:val="000A1E38"/>
    <w:rsid w:val="000A343F"/>
    <w:rsid w:val="000A5B57"/>
    <w:rsid w:val="000A6A74"/>
    <w:rsid w:val="000B022C"/>
    <w:rsid w:val="000C032C"/>
    <w:rsid w:val="000C12C9"/>
    <w:rsid w:val="000C5AE7"/>
    <w:rsid w:val="000E4735"/>
    <w:rsid w:val="000E7FC5"/>
    <w:rsid w:val="000F0E0B"/>
    <w:rsid w:val="000F28C2"/>
    <w:rsid w:val="000F3131"/>
    <w:rsid w:val="00111791"/>
    <w:rsid w:val="00115442"/>
    <w:rsid w:val="00116836"/>
    <w:rsid w:val="00117BC1"/>
    <w:rsid w:val="00117F7B"/>
    <w:rsid w:val="00125E65"/>
    <w:rsid w:val="001279FB"/>
    <w:rsid w:val="00130010"/>
    <w:rsid w:val="00140FBA"/>
    <w:rsid w:val="00143879"/>
    <w:rsid w:val="00152D23"/>
    <w:rsid w:val="00153BAB"/>
    <w:rsid w:val="0015452B"/>
    <w:rsid w:val="0015471C"/>
    <w:rsid w:val="001551B7"/>
    <w:rsid w:val="00162DFA"/>
    <w:rsid w:val="00162FC0"/>
    <w:rsid w:val="00163594"/>
    <w:rsid w:val="00163F8B"/>
    <w:rsid w:val="001712E5"/>
    <w:rsid w:val="00176EF1"/>
    <w:rsid w:val="001773E0"/>
    <w:rsid w:val="00186CE3"/>
    <w:rsid w:val="001928CA"/>
    <w:rsid w:val="001950AF"/>
    <w:rsid w:val="0019726D"/>
    <w:rsid w:val="001979A0"/>
    <w:rsid w:val="001A1FF7"/>
    <w:rsid w:val="001A28C4"/>
    <w:rsid w:val="001A31D0"/>
    <w:rsid w:val="001B1F78"/>
    <w:rsid w:val="001B6548"/>
    <w:rsid w:val="001B66B0"/>
    <w:rsid w:val="001B680A"/>
    <w:rsid w:val="001B776E"/>
    <w:rsid w:val="001C1A40"/>
    <w:rsid w:val="001D553D"/>
    <w:rsid w:val="001E117E"/>
    <w:rsid w:val="001E7A21"/>
    <w:rsid w:val="001F3196"/>
    <w:rsid w:val="002049EC"/>
    <w:rsid w:val="002066E6"/>
    <w:rsid w:val="00217232"/>
    <w:rsid w:val="00220CCE"/>
    <w:rsid w:val="00221AF8"/>
    <w:rsid w:val="00233E96"/>
    <w:rsid w:val="0023631B"/>
    <w:rsid w:val="0024306B"/>
    <w:rsid w:val="00243F62"/>
    <w:rsid w:val="00246568"/>
    <w:rsid w:val="00252BD2"/>
    <w:rsid w:val="00257B7B"/>
    <w:rsid w:val="00264861"/>
    <w:rsid w:val="00267DDA"/>
    <w:rsid w:val="0027265C"/>
    <w:rsid w:val="0027451C"/>
    <w:rsid w:val="0027470A"/>
    <w:rsid w:val="00277CC4"/>
    <w:rsid w:val="00280141"/>
    <w:rsid w:val="00282432"/>
    <w:rsid w:val="00283566"/>
    <w:rsid w:val="00291267"/>
    <w:rsid w:val="00291F4F"/>
    <w:rsid w:val="002968ED"/>
    <w:rsid w:val="00296C83"/>
    <w:rsid w:val="00296F14"/>
    <w:rsid w:val="002A2221"/>
    <w:rsid w:val="002B37A2"/>
    <w:rsid w:val="002B51FE"/>
    <w:rsid w:val="002D131F"/>
    <w:rsid w:val="002D2F84"/>
    <w:rsid w:val="002D4037"/>
    <w:rsid w:val="002D4BEB"/>
    <w:rsid w:val="002E011F"/>
    <w:rsid w:val="002F11AD"/>
    <w:rsid w:val="002F1769"/>
    <w:rsid w:val="002F5594"/>
    <w:rsid w:val="002F7256"/>
    <w:rsid w:val="003069EF"/>
    <w:rsid w:val="00322022"/>
    <w:rsid w:val="00330119"/>
    <w:rsid w:val="00330822"/>
    <w:rsid w:val="00330D35"/>
    <w:rsid w:val="003361C5"/>
    <w:rsid w:val="0034120A"/>
    <w:rsid w:val="00346A08"/>
    <w:rsid w:val="003516B9"/>
    <w:rsid w:val="00352C4F"/>
    <w:rsid w:val="003545D1"/>
    <w:rsid w:val="003557D1"/>
    <w:rsid w:val="00361AFF"/>
    <w:rsid w:val="003636AD"/>
    <w:rsid w:val="003642B4"/>
    <w:rsid w:val="0037505B"/>
    <w:rsid w:val="00390D51"/>
    <w:rsid w:val="00392BB9"/>
    <w:rsid w:val="00393DE5"/>
    <w:rsid w:val="003A0D6B"/>
    <w:rsid w:val="003A3EBE"/>
    <w:rsid w:val="003A4AF7"/>
    <w:rsid w:val="003A4F60"/>
    <w:rsid w:val="003A57C8"/>
    <w:rsid w:val="003A5F7D"/>
    <w:rsid w:val="003A7178"/>
    <w:rsid w:val="003B1F54"/>
    <w:rsid w:val="003B28DB"/>
    <w:rsid w:val="003B55B9"/>
    <w:rsid w:val="003B7829"/>
    <w:rsid w:val="003C13C1"/>
    <w:rsid w:val="003C3427"/>
    <w:rsid w:val="003C530A"/>
    <w:rsid w:val="003C73C0"/>
    <w:rsid w:val="003D3231"/>
    <w:rsid w:val="003D325F"/>
    <w:rsid w:val="003D60C4"/>
    <w:rsid w:val="003E1AA8"/>
    <w:rsid w:val="003E4F26"/>
    <w:rsid w:val="003E7C46"/>
    <w:rsid w:val="003F25AA"/>
    <w:rsid w:val="003F2BCB"/>
    <w:rsid w:val="00400A0B"/>
    <w:rsid w:val="004010CF"/>
    <w:rsid w:val="004027DE"/>
    <w:rsid w:val="004035E6"/>
    <w:rsid w:val="0040386D"/>
    <w:rsid w:val="00420A76"/>
    <w:rsid w:val="0042349D"/>
    <w:rsid w:val="00423953"/>
    <w:rsid w:val="004310BB"/>
    <w:rsid w:val="00431A61"/>
    <w:rsid w:val="00434358"/>
    <w:rsid w:val="00434EE4"/>
    <w:rsid w:val="00437CD4"/>
    <w:rsid w:val="00446615"/>
    <w:rsid w:val="00447DF9"/>
    <w:rsid w:val="00454F8C"/>
    <w:rsid w:val="004609F5"/>
    <w:rsid w:val="00461422"/>
    <w:rsid w:val="00465B14"/>
    <w:rsid w:val="00475720"/>
    <w:rsid w:val="004770F1"/>
    <w:rsid w:val="00481FAA"/>
    <w:rsid w:val="00482946"/>
    <w:rsid w:val="00483893"/>
    <w:rsid w:val="004926CA"/>
    <w:rsid w:val="004B0C0D"/>
    <w:rsid w:val="004B18E0"/>
    <w:rsid w:val="004B2F38"/>
    <w:rsid w:val="004B3C25"/>
    <w:rsid w:val="004B5898"/>
    <w:rsid w:val="004B729D"/>
    <w:rsid w:val="004B7F5E"/>
    <w:rsid w:val="004C19A2"/>
    <w:rsid w:val="004C3724"/>
    <w:rsid w:val="004D2510"/>
    <w:rsid w:val="004D377A"/>
    <w:rsid w:val="004D5949"/>
    <w:rsid w:val="004E0EBA"/>
    <w:rsid w:val="004E38A5"/>
    <w:rsid w:val="004E4FED"/>
    <w:rsid w:val="004F1DB4"/>
    <w:rsid w:val="004F2CE8"/>
    <w:rsid w:val="004F37D3"/>
    <w:rsid w:val="00506CC2"/>
    <w:rsid w:val="00507D19"/>
    <w:rsid w:val="00510F8C"/>
    <w:rsid w:val="005154CA"/>
    <w:rsid w:val="005241E7"/>
    <w:rsid w:val="00532259"/>
    <w:rsid w:val="0053313D"/>
    <w:rsid w:val="00540167"/>
    <w:rsid w:val="00552789"/>
    <w:rsid w:val="00552BCA"/>
    <w:rsid w:val="00554003"/>
    <w:rsid w:val="00556F6B"/>
    <w:rsid w:val="00562081"/>
    <w:rsid w:val="005642F6"/>
    <w:rsid w:val="00564D76"/>
    <w:rsid w:val="00566236"/>
    <w:rsid w:val="00581F34"/>
    <w:rsid w:val="005845F5"/>
    <w:rsid w:val="00595CE9"/>
    <w:rsid w:val="0059686B"/>
    <w:rsid w:val="005A092D"/>
    <w:rsid w:val="005A4BCB"/>
    <w:rsid w:val="005A58C9"/>
    <w:rsid w:val="005B4769"/>
    <w:rsid w:val="005C6E31"/>
    <w:rsid w:val="005D3B05"/>
    <w:rsid w:val="005D3BC9"/>
    <w:rsid w:val="005D48BA"/>
    <w:rsid w:val="005E18D3"/>
    <w:rsid w:val="005E6E41"/>
    <w:rsid w:val="005E76C9"/>
    <w:rsid w:val="005F3FC4"/>
    <w:rsid w:val="006061F6"/>
    <w:rsid w:val="00616477"/>
    <w:rsid w:val="00621005"/>
    <w:rsid w:val="006254A3"/>
    <w:rsid w:val="00627BC7"/>
    <w:rsid w:val="00633A0C"/>
    <w:rsid w:val="00635830"/>
    <w:rsid w:val="006407D2"/>
    <w:rsid w:val="006408C7"/>
    <w:rsid w:val="00643B9D"/>
    <w:rsid w:val="00654A60"/>
    <w:rsid w:val="0065591B"/>
    <w:rsid w:val="00656BF4"/>
    <w:rsid w:val="00657743"/>
    <w:rsid w:val="00662DD5"/>
    <w:rsid w:val="006667FF"/>
    <w:rsid w:val="00682CCD"/>
    <w:rsid w:val="006876B4"/>
    <w:rsid w:val="00693461"/>
    <w:rsid w:val="006A0086"/>
    <w:rsid w:val="006A3934"/>
    <w:rsid w:val="006A40C6"/>
    <w:rsid w:val="006A484F"/>
    <w:rsid w:val="006A5C04"/>
    <w:rsid w:val="006B1FD0"/>
    <w:rsid w:val="006C6D3D"/>
    <w:rsid w:val="006D272D"/>
    <w:rsid w:val="006D2C94"/>
    <w:rsid w:val="006E7245"/>
    <w:rsid w:val="006F1849"/>
    <w:rsid w:val="006F43ED"/>
    <w:rsid w:val="006F4E50"/>
    <w:rsid w:val="006F70AF"/>
    <w:rsid w:val="006F7F0E"/>
    <w:rsid w:val="00704C23"/>
    <w:rsid w:val="00704FD6"/>
    <w:rsid w:val="00705ABE"/>
    <w:rsid w:val="00715AC8"/>
    <w:rsid w:val="0072235E"/>
    <w:rsid w:val="00724006"/>
    <w:rsid w:val="00725A6A"/>
    <w:rsid w:val="00736B0A"/>
    <w:rsid w:val="007442B2"/>
    <w:rsid w:val="007477FF"/>
    <w:rsid w:val="00750AC7"/>
    <w:rsid w:val="0075491F"/>
    <w:rsid w:val="00754B81"/>
    <w:rsid w:val="00755AA9"/>
    <w:rsid w:val="00760471"/>
    <w:rsid w:val="007674B3"/>
    <w:rsid w:val="007818E0"/>
    <w:rsid w:val="007840DA"/>
    <w:rsid w:val="00784E0D"/>
    <w:rsid w:val="00786A69"/>
    <w:rsid w:val="007902A1"/>
    <w:rsid w:val="007A2CD6"/>
    <w:rsid w:val="007B472F"/>
    <w:rsid w:val="007B5BF4"/>
    <w:rsid w:val="007C4D9F"/>
    <w:rsid w:val="007C7F2A"/>
    <w:rsid w:val="007D29F1"/>
    <w:rsid w:val="007D4EE3"/>
    <w:rsid w:val="007F1076"/>
    <w:rsid w:val="007F1EDB"/>
    <w:rsid w:val="007F3B24"/>
    <w:rsid w:val="00803746"/>
    <w:rsid w:val="008150E7"/>
    <w:rsid w:val="00825CB7"/>
    <w:rsid w:val="00831423"/>
    <w:rsid w:val="00832592"/>
    <w:rsid w:val="00837D64"/>
    <w:rsid w:val="008429E6"/>
    <w:rsid w:val="008447C7"/>
    <w:rsid w:val="00846A93"/>
    <w:rsid w:val="00855626"/>
    <w:rsid w:val="00856A74"/>
    <w:rsid w:val="008739B9"/>
    <w:rsid w:val="008743E3"/>
    <w:rsid w:val="00874E4C"/>
    <w:rsid w:val="00877457"/>
    <w:rsid w:val="008830AD"/>
    <w:rsid w:val="008850FF"/>
    <w:rsid w:val="008977BB"/>
    <w:rsid w:val="008B2B30"/>
    <w:rsid w:val="008B482D"/>
    <w:rsid w:val="008B5305"/>
    <w:rsid w:val="008B5730"/>
    <w:rsid w:val="008C00E7"/>
    <w:rsid w:val="008C2F68"/>
    <w:rsid w:val="008C37FA"/>
    <w:rsid w:val="008D0CD1"/>
    <w:rsid w:val="008D6055"/>
    <w:rsid w:val="008D70AF"/>
    <w:rsid w:val="008D71D5"/>
    <w:rsid w:val="008E3AAE"/>
    <w:rsid w:val="008F1424"/>
    <w:rsid w:val="008F4847"/>
    <w:rsid w:val="008F5784"/>
    <w:rsid w:val="0090431F"/>
    <w:rsid w:val="0090499B"/>
    <w:rsid w:val="00914D9A"/>
    <w:rsid w:val="00917424"/>
    <w:rsid w:val="009174C6"/>
    <w:rsid w:val="00920981"/>
    <w:rsid w:val="00920C24"/>
    <w:rsid w:val="00931D60"/>
    <w:rsid w:val="009355FE"/>
    <w:rsid w:val="00935645"/>
    <w:rsid w:val="00936189"/>
    <w:rsid w:val="009465B9"/>
    <w:rsid w:val="009471F8"/>
    <w:rsid w:val="009506A0"/>
    <w:rsid w:val="00953282"/>
    <w:rsid w:val="00956D36"/>
    <w:rsid w:val="00961A58"/>
    <w:rsid w:val="00964B2E"/>
    <w:rsid w:val="009659F3"/>
    <w:rsid w:val="0098339D"/>
    <w:rsid w:val="00984283"/>
    <w:rsid w:val="0098585F"/>
    <w:rsid w:val="00985A13"/>
    <w:rsid w:val="009865A9"/>
    <w:rsid w:val="0099010B"/>
    <w:rsid w:val="00992570"/>
    <w:rsid w:val="00992A3F"/>
    <w:rsid w:val="00996D15"/>
    <w:rsid w:val="009A2508"/>
    <w:rsid w:val="009A54E6"/>
    <w:rsid w:val="009C3133"/>
    <w:rsid w:val="009C6C7C"/>
    <w:rsid w:val="009C72D9"/>
    <w:rsid w:val="009E13E0"/>
    <w:rsid w:val="009E34F6"/>
    <w:rsid w:val="009E36DD"/>
    <w:rsid w:val="009E4AF2"/>
    <w:rsid w:val="009F121F"/>
    <w:rsid w:val="009F23B1"/>
    <w:rsid w:val="009F5DB4"/>
    <w:rsid w:val="009F7C9A"/>
    <w:rsid w:val="00A104D8"/>
    <w:rsid w:val="00A127B6"/>
    <w:rsid w:val="00A15701"/>
    <w:rsid w:val="00A20BCE"/>
    <w:rsid w:val="00A21876"/>
    <w:rsid w:val="00A23220"/>
    <w:rsid w:val="00A254BA"/>
    <w:rsid w:val="00A32A31"/>
    <w:rsid w:val="00A33390"/>
    <w:rsid w:val="00A45519"/>
    <w:rsid w:val="00A47ECE"/>
    <w:rsid w:val="00A55715"/>
    <w:rsid w:val="00A6387A"/>
    <w:rsid w:val="00A73375"/>
    <w:rsid w:val="00A80454"/>
    <w:rsid w:val="00A804AA"/>
    <w:rsid w:val="00A92509"/>
    <w:rsid w:val="00A93545"/>
    <w:rsid w:val="00A93BF5"/>
    <w:rsid w:val="00A94557"/>
    <w:rsid w:val="00A97D2D"/>
    <w:rsid w:val="00AA10E2"/>
    <w:rsid w:val="00AA1FC2"/>
    <w:rsid w:val="00AB01C8"/>
    <w:rsid w:val="00AC144F"/>
    <w:rsid w:val="00AF13F3"/>
    <w:rsid w:val="00AF7DC4"/>
    <w:rsid w:val="00B0027C"/>
    <w:rsid w:val="00B16149"/>
    <w:rsid w:val="00B16F8A"/>
    <w:rsid w:val="00B24ADC"/>
    <w:rsid w:val="00B25C74"/>
    <w:rsid w:val="00B3717B"/>
    <w:rsid w:val="00B42D05"/>
    <w:rsid w:val="00B47967"/>
    <w:rsid w:val="00B5044C"/>
    <w:rsid w:val="00B51156"/>
    <w:rsid w:val="00B52C63"/>
    <w:rsid w:val="00B60EC0"/>
    <w:rsid w:val="00B641C0"/>
    <w:rsid w:val="00B664E4"/>
    <w:rsid w:val="00B66519"/>
    <w:rsid w:val="00B666E4"/>
    <w:rsid w:val="00B669B6"/>
    <w:rsid w:val="00B77FD5"/>
    <w:rsid w:val="00B8020E"/>
    <w:rsid w:val="00B8097B"/>
    <w:rsid w:val="00B835D8"/>
    <w:rsid w:val="00B933B3"/>
    <w:rsid w:val="00B93CFF"/>
    <w:rsid w:val="00B97660"/>
    <w:rsid w:val="00B9789E"/>
    <w:rsid w:val="00BA021C"/>
    <w:rsid w:val="00BA0414"/>
    <w:rsid w:val="00BA2A89"/>
    <w:rsid w:val="00BA652A"/>
    <w:rsid w:val="00BC16E3"/>
    <w:rsid w:val="00BC2955"/>
    <w:rsid w:val="00BC2EBB"/>
    <w:rsid w:val="00BD73FC"/>
    <w:rsid w:val="00BE12AC"/>
    <w:rsid w:val="00BE3CCC"/>
    <w:rsid w:val="00BE3F9A"/>
    <w:rsid w:val="00BE6BF7"/>
    <w:rsid w:val="00BF1E4A"/>
    <w:rsid w:val="00BF206B"/>
    <w:rsid w:val="00BF5EF9"/>
    <w:rsid w:val="00C03722"/>
    <w:rsid w:val="00C03913"/>
    <w:rsid w:val="00C03CBC"/>
    <w:rsid w:val="00C0637E"/>
    <w:rsid w:val="00C07647"/>
    <w:rsid w:val="00C216D0"/>
    <w:rsid w:val="00C22A3F"/>
    <w:rsid w:val="00C25DAE"/>
    <w:rsid w:val="00C306A2"/>
    <w:rsid w:val="00C34D35"/>
    <w:rsid w:val="00C35515"/>
    <w:rsid w:val="00C5486E"/>
    <w:rsid w:val="00C55BEC"/>
    <w:rsid w:val="00C65CEB"/>
    <w:rsid w:val="00C810DB"/>
    <w:rsid w:val="00C8241D"/>
    <w:rsid w:val="00C831FD"/>
    <w:rsid w:val="00C835F3"/>
    <w:rsid w:val="00C87622"/>
    <w:rsid w:val="00C87D6B"/>
    <w:rsid w:val="00C90D3C"/>
    <w:rsid w:val="00C96F92"/>
    <w:rsid w:val="00CA136B"/>
    <w:rsid w:val="00CA1D98"/>
    <w:rsid w:val="00CA4431"/>
    <w:rsid w:val="00CA7295"/>
    <w:rsid w:val="00CC6A39"/>
    <w:rsid w:val="00CD3A28"/>
    <w:rsid w:val="00CE5B48"/>
    <w:rsid w:val="00CE6893"/>
    <w:rsid w:val="00D01D19"/>
    <w:rsid w:val="00D060E6"/>
    <w:rsid w:val="00D10CC0"/>
    <w:rsid w:val="00D12D9A"/>
    <w:rsid w:val="00D146BF"/>
    <w:rsid w:val="00D14CD6"/>
    <w:rsid w:val="00D1585C"/>
    <w:rsid w:val="00D25A80"/>
    <w:rsid w:val="00D2645B"/>
    <w:rsid w:val="00D36B9B"/>
    <w:rsid w:val="00D40A49"/>
    <w:rsid w:val="00D52B06"/>
    <w:rsid w:val="00D7245E"/>
    <w:rsid w:val="00D732D7"/>
    <w:rsid w:val="00D81CA2"/>
    <w:rsid w:val="00D862A0"/>
    <w:rsid w:val="00D87CBE"/>
    <w:rsid w:val="00D97691"/>
    <w:rsid w:val="00D97BE3"/>
    <w:rsid w:val="00DA1CE3"/>
    <w:rsid w:val="00DA36BA"/>
    <w:rsid w:val="00DB1C34"/>
    <w:rsid w:val="00DB4E56"/>
    <w:rsid w:val="00DB78D3"/>
    <w:rsid w:val="00DC0890"/>
    <w:rsid w:val="00DC0E70"/>
    <w:rsid w:val="00DC45E7"/>
    <w:rsid w:val="00DD75CB"/>
    <w:rsid w:val="00DE00B6"/>
    <w:rsid w:val="00DE5493"/>
    <w:rsid w:val="00DE783E"/>
    <w:rsid w:val="00DF1121"/>
    <w:rsid w:val="00DF5CAC"/>
    <w:rsid w:val="00E00E90"/>
    <w:rsid w:val="00E12558"/>
    <w:rsid w:val="00E1358D"/>
    <w:rsid w:val="00E151E8"/>
    <w:rsid w:val="00E2447E"/>
    <w:rsid w:val="00E34FFC"/>
    <w:rsid w:val="00E357B1"/>
    <w:rsid w:val="00E35FBD"/>
    <w:rsid w:val="00E4289C"/>
    <w:rsid w:val="00E5425E"/>
    <w:rsid w:val="00E66F3D"/>
    <w:rsid w:val="00E7218B"/>
    <w:rsid w:val="00E81464"/>
    <w:rsid w:val="00E845BF"/>
    <w:rsid w:val="00E8629F"/>
    <w:rsid w:val="00E91AC0"/>
    <w:rsid w:val="00E91E60"/>
    <w:rsid w:val="00EA21DA"/>
    <w:rsid w:val="00EA4656"/>
    <w:rsid w:val="00EB66BA"/>
    <w:rsid w:val="00EB7FB1"/>
    <w:rsid w:val="00EC00BC"/>
    <w:rsid w:val="00EC5CF6"/>
    <w:rsid w:val="00ED0A20"/>
    <w:rsid w:val="00ED28C9"/>
    <w:rsid w:val="00EE47B8"/>
    <w:rsid w:val="00EF37BA"/>
    <w:rsid w:val="00EF472A"/>
    <w:rsid w:val="00F00F7A"/>
    <w:rsid w:val="00F0574C"/>
    <w:rsid w:val="00F07EBA"/>
    <w:rsid w:val="00F1520B"/>
    <w:rsid w:val="00F17D40"/>
    <w:rsid w:val="00F22D9A"/>
    <w:rsid w:val="00F256FC"/>
    <w:rsid w:val="00F25CA9"/>
    <w:rsid w:val="00F3557F"/>
    <w:rsid w:val="00F40707"/>
    <w:rsid w:val="00F44EF6"/>
    <w:rsid w:val="00F5150B"/>
    <w:rsid w:val="00F5262A"/>
    <w:rsid w:val="00F52C02"/>
    <w:rsid w:val="00F53551"/>
    <w:rsid w:val="00F56C56"/>
    <w:rsid w:val="00F614D2"/>
    <w:rsid w:val="00F65568"/>
    <w:rsid w:val="00F67592"/>
    <w:rsid w:val="00F74464"/>
    <w:rsid w:val="00F829FA"/>
    <w:rsid w:val="00F94198"/>
    <w:rsid w:val="00FA6731"/>
    <w:rsid w:val="00FB0C2F"/>
    <w:rsid w:val="00FB312D"/>
    <w:rsid w:val="00FB4291"/>
    <w:rsid w:val="00FB7573"/>
    <w:rsid w:val="00FB75AC"/>
    <w:rsid w:val="00FC0693"/>
    <w:rsid w:val="00FC22C1"/>
    <w:rsid w:val="00FC2DFD"/>
    <w:rsid w:val="00FC37A3"/>
    <w:rsid w:val="00FC689E"/>
    <w:rsid w:val="00FD1F3B"/>
    <w:rsid w:val="00FD22BE"/>
    <w:rsid w:val="00FD346C"/>
    <w:rsid w:val="00FE0027"/>
    <w:rsid w:val="00FE26E0"/>
    <w:rsid w:val="00FE335B"/>
    <w:rsid w:val="00FE67E4"/>
    <w:rsid w:val="00FE7068"/>
    <w:rsid w:val="00FF109C"/>
    <w:rsid w:val="00FF51EE"/>
    <w:rsid w:val="00FF5A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5FEE0083"/>
  <w15:docId w15:val="{CBBDC8FB-8872-4509-8C30-291B6531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2221"/>
  </w:style>
  <w:style w:type="paragraph" w:styleId="Titolo1">
    <w:name w:val="heading 1"/>
    <w:basedOn w:val="Normale"/>
    <w:next w:val="Normale"/>
    <w:link w:val="Titolo1Carattere"/>
    <w:uiPriority w:val="9"/>
    <w:qFormat/>
    <w:rsid w:val="00B3717B"/>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Titolo2">
    <w:name w:val="heading 2"/>
    <w:basedOn w:val="Normale"/>
    <w:next w:val="Normale"/>
    <w:link w:val="Titolo2Carattere"/>
    <w:uiPriority w:val="9"/>
    <w:unhideWhenUsed/>
    <w:qFormat/>
    <w:rsid w:val="00282432"/>
    <w:pPr>
      <w:keepNext/>
      <w:keepLines/>
      <w:spacing w:before="200" w:after="0" w:line="276" w:lineRule="auto"/>
      <w:outlineLvl w:val="1"/>
    </w:pPr>
    <w:rPr>
      <w:rFonts w:asciiTheme="majorHAnsi" w:eastAsiaTheme="majorEastAsia" w:hAnsiTheme="majorHAnsi" w:cstheme="majorBidi"/>
      <w:b/>
      <w:bCs/>
      <w:color w:val="4A66AC" w:themeColor="accent1"/>
      <w:sz w:val="26"/>
      <w:szCs w:val="26"/>
    </w:rPr>
  </w:style>
  <w:style w:type="paragraph" w:styleId="Titolo3">
    <w:name w:val="heading 3"/>
    <w:basedOn w:val="Normale"/>
    <w:next w:val="Normale"/>
    <w:link w:val="Titolo3Carattere"/>
    <w:uiPriority w:val="9"/>
    <w:unhideWhenUsed/>
    <w:qFormat/>
    <w:rsid w:val="00282432"/>
    <w:pPr>
      <w:keepNext/>
      <w:keepLines/>
      <w:spacing w:before="200" w:after="0" w:line="276" w:lineRule="auto"/>
      <w:outlineLvl w:val="2"/>
    </w:pPr>
    <w:rPr>
      <w:rFonts w:asciiTheme="majorHAnsi" w:eastAsiaTheme="majorEastAsia" w:hAnsiTheme="majorHAnsi" w:cstheme="majorBidi"/>
      <w:b/>
      <w:bCs/>
      <w:color w:val="4A66AC" w:themeColor="accent1"/>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82432"/>
    <w:rPr>
      <w:rFonts w:asciiTheme="majorHAnsi" w:eastAsiaTheme="majorEastAsia" w:hAnsiTheme="majorHAnsi" w:cstheme="majorBidi"/>
      <w:b/>
      <w:bCs/>
      <w:color w:val="4A66AC" w:themeColor="accent1"/>
      <w:sz w:val="26"/>
      <w:szCs w:val="26"/>
    </w:rPr>
  </w:style>
  <w:style w:type="character" w:customStyle="1" w:styleId="Titolo3Carattere">
    <w:name w:val="Titolo 3 Carattere"/>
    <w:basedOn w:val="Carpredefinitoparagrafo"/>
    <w:link w:val="Titolo3"/>
    <w:uiPriority w:val="9"/>
    <w:rsid w:val="00282432"/>
    <w:rPr>
      <w:rFonts w:asciiTheme="majorHAnsi" w:eastAsiaTheme="majorEastAsia" w:hAnsiTheme="majorHAnsi" w:cstheme="majorBidi"/>
      <w:b/>
      <w:bCs/>
      <w:color w:val="4A66AC" w:themeColor="accent1"/>
      <w:sz w:val="18"/>
      <w:szCs w:val="18"/>
    </w:rPr>
  </w:style>
  <w:style w:type="table" w:styleId="Grigliatabella">
    <w:name w:val="Table Grid"/>
    <w:basedOn w:val="Tabellanormale"/>
    <w:uiPriority w:val="59"/>
    <w:rsid w:val="0055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254BA"/>
    <w:pPr>
      <w:ind w:left="720"/>
      <w:contextualSpacing/>
    </w:pPr>
  </w:style>
  <w:style w:type="paragraph" w:styleId="Testofumetto">
    <w:name w:val="Balloon Text"/>
    <w:basedOn w:val="Normale"/>
    <w:link w:val="TestofumettoCarattere"/>
    <w:uiPriority w:val="99"/>
    <w:semiHidden/>
    <w:unhideWhenUsed/>
    <w:rsid w:val="00D14C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4CD6"/>
    <w:rPr>
      <w:rFonts w:ascii="Segoe UI" w:hAnsi="Segoe UI" w:cs="Segoe UI"/>
      <w:sz w:val="18"/>
      <w:szCs w:val="18"/>
    </w:rPr>
  </w:style>
  <w:style w:type="character" w:styleId="Collegamentoipertestuale">
    <w:name w:val="Hyperlink"/>
    <w:basedOn w:val="Carpredefinitoparagrafo"/>
    <w:uiPriority w:val="99"/>
    <w:unhideWhenUsed/>
    <w:rsid w:val="00EE47B8"/>
    <w:rPr>
      <w:color w:val="9454C3" w:themeColor="hyperlink"/>
      <w:u w:val="single"/>
    </w:rPr>
  </w:style>
  <w:style w:type="paragraph" w:styleId="Testonotaapidipagina">
    <w:name w:val="footnote text"/>
    <w:aliases w:val="5_G,Footnote Text Char Car,Footnote Text Char1,Footnote Text Char Char,Footnote Text Char1 Char Char,Footnote Text Char Char Car Char Char,Footnote Text Char Char Char Char,Footnote Text Char Char1,FA,FA Fußnotentext,f t"/>
    <w:basedOn w:val="Normale"/>
    <w:link w:val="TestonotaapidipaginaCarattere"/>
    <w:uiPriority w:val="99"/>
    <w:unhideWhenUsed/>
    <w:qFormat/>
    <w:rsid w:val="00EE47B8"/>
    <w:pPr>
      <w:spacing w:after="0" w:line="240" w:lineRule="auto"/>
    </w:pPr>
    <w:rPr>
      <w:sz w:val="20"/>
      <w:szCs w:val="20"/>
    </w:rPr>
  </w:style>
  <w:style w:type="character" w:customStyle="1" w:styleId="TestonotaapidipaginaCarattere">
    <w:name w:val="Testo nota a piè di pagina Carattere"/>
    <w:aliases w:val="5_G Carattere,Footnote Text Char Car Carattere,Footnote Text Char1 Carattere,Footnote Text Char Char Carattere,Footnote Text Char1 Char Char Carattere,Footnote Text Char Char Car Char Char Carattere,FA Carattere"/>
    <w:basedOn w:val="Carpredefinitoparagrafo"/>
    <w:link w:val="Testonotaapidipagina"/>
    <w:uiPriority w:val="99"/>
    <w:rsid w:val="00EE47B8"/>
    <w:rPr>
      <w:sz w:val="20"/>
      <w:szCs w:val="20"/>
    </w:rPr>
  </w:style>
  <w:style w:type="character" w:styleId="Rimandonotaapidipagina">
    <w:name w:val="footnote reference"/>
    <w:aliases w:val="4_G,16 Point,Superscript 6 Point,sobrescrito,Footnote Refernece,Footnotes refss,4_G Char Char Char Char,Footnotes refss Char Char Char Char,ftref Char Char Char Char,BVI fnr Char Char Char Char"/>
    <w:basedOn w:val="Carpredefinitoparagrafo"/>
    <w:uiPriority w:val="99"/>
    <w:unhideWhenUsed/>
    <w:rsid w:val="00EE47B8"/>
    <w:rPr>
      <w:vertAlign w:val="superscript"/>
    </w:rPr>
  </w:style>
  <w:style w:type="paragraph" w:styleId="Intestazione">
    <w:name w:val="header"/>
    <w:basedOn w:val="Normale"/>
    <w:link w:val="IntestazioneCarattere"/>
    <w:uiPriority w:val="99"/>
    <w:unhideWhenUsed/>
    <w:rsid w:val="00EE47B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E47B8"/>
  </w:style>
  <w:style w:type="paragraph" w:styleId="Pidipagina">
    <w:name w:val="footer"/>
    <w:basedOn w:val="Normale"/>
    <w:link w:val="PidipaginaCarattere"/>
    <w:uiPriority w:val="99"/>
    <w:unhideWhenUsed/>
    <w:rsid w:val="00EE47B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E47B8"/>
  </w:style>
  <w:style w:type="paragraph" w:customStyle="1" w:styleId="Normal12Hanging">
    <w:name w:val="Normal12Hanging"/>
    <w:basedOn w:val="Normale"/>
    <w:rsid w:val="00EE47B8"/>
    <w:pPr>
      <w:widowControl w:val="0"/>
      <w:spacing w:after="240" w:line="240" w:lineRule="auto"/>
      <w:ind w:left="567" w:hanging="567"/>
    </w:pPr>
    <w:rPr>
      <w:rFonts w:ascii="Times New Roman" w:eastAsia="Times New Roman" w:hAnsi="Times New Roman" w:cs="Times New Roman"/>
      <w:sz w:val="24"/>
      <w:szCs w:val="20"/>
      <w:lang w:eastAsia="en-GB"/>
    </w:rPr>
  </w:style>
  <w:style w:type="paragraph" w:styleId="Testocommento">
    <w:name w:val="annotation text"/>
    <w:basedOn w:val="Normale"/>
    <w:link w:val="TestocommentoCarattere"/>
    <w:uiPriority w:val="99"/>
    <w:semiHidden/>
    <w:unhideWhenUsed/>
    <w:rsid w:val="003C73C0"/>
    <w:pPr>
      <w:spacing w:after="200" w:line="240" w:lineRule="auto"/>
    </w:pPr>
    <w:rPr>
      <w:rFonts w:eastAsiaTheme="minorEastAsia"/>
      <w:sz w:val="20"/>
      <w:szCs w:val="20"/>
      <w:lang w:val="da-DK" w:eastAsia="da-DK"/>
    </w:rPr>
  </w:style>
  <w:style w:type="character" w:customStyle="1" w:styleId="TestocommentoCarattere">
    <w:name w:val="Testo commento Carattere"/>
    <w:basedOn w:val="Carpredefinitoparagrafo"/>
    <w:link w:val="Testocommento"/>
    <w:uiPriority w:val="99"/>
    <w:semiHidden/>
    <w:rsid w:val="003C73C0"/>
    <w:rPr>
      <w:rFonts w:eastAsiaTheme="minorEastAsia"/>
      <w:sz w:val="20"/>
      <w:szCs w:val="20"/>
      <w:lang w:val="da-DK" w:eastAsia="da-DK"/>
    </w:rPr>
  </w:style>
  <w:style w:type="paragraph" w:customStyle="1" w:styleId="CitaviBibliographyEntry">
    <w:name w:val="Citavi Bibliography Entry"/>
    <w:basedOn w:val="Testonotaapidipagina"/>
    <w:link w:val="CitaviBibliographyEntryZchn"/>
    <w:rsid w:val="000C12C9"/>
    <w:pPr>
      <w:spacing w:after="120"/>
    </w:pPr>
    <w:rPr>
      <w:lang w:val="de-DE"/>
    </w:rPr>
  </w:style>
  <w:style w:type="character" w:customStyle="1" w:styleId="CitaviBibliographyEntryZchn">
    <w:name w:val="Citavi Bibliography Entry Zchn"/>
    <w:basedOn w:val="TestonotaapidipaginaCarattere"/>
    <w:link w:val="CitaviBibliographyEntry"/>
    <w:rsid w:val="000C12C9"/>
    <w:rPr>
      <w:sz w:val="20"/>
      <w:szCs w:val="20"/>
      <w:lang w:val="de-DE"/>
    </w:rPr>
  </w:style>
  <w:style w:type="character" w:styleId="Enfasigrassetto">
    <w:name w:val="Strong"/>
    <w:uiPriority w:val="22"/>
    <w:qFormat/>
    <w:rsid w:val="004B18E0"/>
    <w:rPr>
      <w:b/>
      <w:bCs/>
    </w:rPr>
  </w:style>
  <w:style w:type="character" w:customStyle="1" w:styleId="apple-style-span">
    <w:name w:val="apple-style-span"/>
    <w:rsid w:val="004B18E0"/>
  </w:style>
  <w:style w:type="paragraph" w:styleId="NormaleWeb">
    <w:name w:val="Normal (Web)"/>
    <w:basedOn w:val="Normale"/>
    <w:uiPriority w:val="99"/>
    <w:unhideWhenUsed/>
    <w:rsid w:val="00BA2A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Carpredefinitoparagrafo"/>
    <w:rsid w:val="00BA2A89"/>
  </w:style>
  <w:style w:type="character" w:styleId="Enfasicorsivo">
    <w:name w:val="Emphasis"/>
    <w:basedOn w:val="Carpredefinitoparagrafo"/>
    <w:uiPriority w:val="20"/>
    <w:qFormat/>
    <w:rsid w:val="00BA021C"/>
    <w:rPr>
      <w:i/>
      <w:iCs/>
    </w:rPr>
  </w:style>
  <w:style w:type="character" w:customStyle="1" w:styleId="A1">
    <w:name w:val="A1"/>
    <w:uiPriority w:val="99"/>
    <w:rsid w:val="000C032C"/>
    <w:rPr>
      <w:rFonts w:cs="Minion Pro"/>
      <w:color w:val="000000"/>
      <w:sz w:val="20"/>
      <w:szCs w:val="20"/>
    </w:rPr>
  </w:style>
  <w:style w:type="character" w:customStyle="1" w:styleId="SoggettocommentoCarattere">
    <w:name w:val="Soggetto commento Carattere"/>
    <w:basedOn w:val="TestocommentoCarattere"/>
    <w:link w:val="Soggettocommento"/>
    <w:uiPriority w:val="99"/>
    <w:semiHidden/>
    <w:rsid w:val="00282432"/>
    <w:rPr>
      <w:rFonts w:ascii="Verdana" w:eastAsiaTheme="minorEastAsia" w:hAnsi="Verdana"/>
      <w:b/>
      <w:bCs/>
      <w:sz w:val="20"/>
      <w:szCs w:val="20"/>
      <w:lang w:val="da-DK" w:eastAsia="da-DK"/>
    </w:rPr>
  </w:style>
  <w:style w:type="paragraph" w:styleId="Soggettocommento">
    <w:name w:val="annotation subject"/>
    <w:basedOn w:val="Testocommento"/>
    <w:next w:val="Testocommento"/>
    <w:link w:val="SoggettocommentoCarattere"/>
    <w:uiPriority w:val="99"/>
    <w:semiHidden/>
    <w:unhideWhenUsed/>
    <w:rsid w:val="00282432"/>
    <w:rPr>
      <w:rFonts w:ascii="Verdana" w:eastAsiaTheme="minorHAnsi" w:hAnsi="Verdana"/>
      <w:b/>
      <w:bCs/>
      <w:lang w:val="en-GB" w:eastAsia="en-US"/>
    </w:rPr>
  </w:style>
  <w:style w:type="character" w:customStyle="1" w:styleId="st">
    <w:name w:val="st"/>
    <w:basedOn w:val="Carpredefinitoparagrafo"/>
    <w:rsid w:val="00282432"/>
  </w:style>
  <w:style w:type="paragraph" w:customStyle="1" w:styleId="EndNoteBibliographyTitle">
    <w:name w:val="EndNote Bibliography Title"/>
    <w:basedOn w:val="Normale"/>
    <w:link w:val="EndNoteBibliographyTitleChar"/>
    <w:rsid w:val="00282432"/>
    <w:pPr>
      <w:spacing w:after="0" w:line="276" w:lineRule="auto"/>
      <w:jc w:val="center"/>
    </w:pPr>
    <w:rPr>
      <w:rFonts w:ascii="Cambria" w:hAnsi="Cambria"/>
      <w:noProof/>
      <w:sz w:val="18"/>
      <w:szCs w:val="18"/>
      <w:lang w:val="en-US"/>
    </w:rPr>
  </w:style>
  <w:style w:type="character" w:customStyle="1" w:styleId="EndNoteBibliographyTitleChar">
    <w:name w:val="EndNote Bibliography Title Char"/>
    <w:basedOn w:val="Carpredefinitoparagrafo"/>
    <w:link w:val="EndNoteBibliographyTitle"/>
    <w:rsid w:val="00282432"/>
    <w:rPr>
      <w:rFonts w:ascii="Cambria" w:hAnsi="Cambria"/>
      <w:noProof/>
      <w:sz w:val="18"/>
      <w:szCs w:val="18"/>
      <w:lang w:val="en-US"/>
    </w:rPr>
  </w:style>
  <w:style w:type="paragraph" w:customStyle="1" w:styleId="EndNoteBibliography">
    <w:name w:val="EndNote Bibliography"/>
    <w:basedOn w:val="Normale"/>
    <w:link w:val="EndNoteBibliographyChar"/>
    <w:rsid w:val="00282432"/>
    <w:pPr>
      <w:spacing w:after="200" w:line="240" w:lineRule="auto"/>
    </w:pPr>
    <w:rPr>
      <w:rFonts w:ascii="Cambria" w:hAnsi="Cambria"/>
      <w:noProof/>
      <w:sz w:val="18"/>
      <w:szCs w:val="18"/>
      <w:lang w:val="en-US"/>
    </w:rPr>
  </w:style>
  <w:style w:type="character" w:customStyle="1" w:styleId="EndNoteBibliographyChar">
    <w:name w:val="EndNote Bibliography Char"/>
    <w:basedOn w:val="Carpredefinitoparagrafo"/>
    <w:link w:val="EndNoteBibliography"/>
    <w:rsid w:val="00282432"/>
    <w:rPr>
      <w:rFonts w:ascii="Cambria" w:hAnsi="Cambria"/>
      <w:noProof/>
      <w:sz w:val="18"/>
      <w:szCs w:val="18"/>
      <w:lang w:val="en-US"/>
    </w:rPr>
  </w:style>
  <w:style w:type="character" w:customStyle="1" w:styleId="TestonotadichiusuraCarattere">
    <w:name w:val="Testo nota di chiusura Carattere"/>
    <w:basedOn w:val="Carpredefinitoparagrafo"/>
    <w:link w:val="Testonotadichiusura"/>
    <w:uiPriority w:val="99"/>
    <w:semiHidden/>
    <w:rsid w:val="00282432"/>
    <w:rPr>
      <w:rFonts w:ascii="Verdana" w:hAnsi="Verdana"/>
      <w:sz w:val="20"/>
      <w:szCs w:val="20"/>
    </w:rPr>
  </w:style>
  <w:style w:type="paragraph" w:styleId="Testonotadichiusura">
    <w:name w:val="endnote text"/>
    <w:basedOn w:val="Normale"/>
    <w:link w:val="TestonotadichiusuraCarattere"/>
    <w:uiPriority w:val="99"/>
    <w:semiHidden/>
    <w:unhideWhenUsed/>
    <w:rsid w:val="00282432"/>
    <w:pPr>
      <w:spacing w:after="0" w:line="240" w:lineRule="auto"/>
    </w:pPr>
    <w:rPr>
      <w:rFonts w:ascii="Verdana" w:hAnsi="Verdana"/>
      <w:sz w:val="20"/>
      <w:szCs w:val="20"/>
    </w:rPr>
  </w:style>
  <w:style w:type="character" w:customStyle="1" w:styleId="Titolo1Carattere">
    <w:name w:val="Titolo 1 Carattere"/>
    <w:basedOn w:val="Carpredefinitoparagrafo"/>
    <w:link w:val="Titolo1"/>
    <w:uiPriority w:val="9"/>
    <w:rsid w:val="00B3717B"/>
    <w:rPr>
      <w:rFonts w:asciiTheme="majorHAnsi" w:eastAsiaTheme="majorEastAsia" w:hAnsiTheme="majorHAnsi" w:cstheme="majorBidi"/>
      <w:color w:val="374C80" w:themeColor="accent1" w:themeShade="BF"/>
      <w:sz w:val="32"/>
      <w:szCs w:val="32"/>
    </w:rPr>
  </w:style>
  <w:style w:type="paragraph" w:styleId="Titolo">
    <w:name w:val="Title"/>
    <w:basedOn w:val="Normale"/>
    <w:next w:val="Normale"/>
    <w:link w:val="TitoloCarattere"/>
    <w:uiPriority w:val="10"/>
    <w:qFormat/>
    <w:rsid w:val="00B25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25C7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25C74"/>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B25C74"/>
    <w:rPr>
      <w:rFonts w:eastAsiaTheme="minorEastAsia"/>
      <w:color w:val="5A5A5A" w:themeColor="text1" w:themeTint="A5"/>
      <w:spacing w:val="15"/>
    </w:rPr>
  </w:style>
  <w:style w:type="character" w:styleId="Enfasidelicata">
    <w:name w:val="Subtle Emphasis"/>
    <w:basedOn w:val="Carpredefinitoparagrafo"/>
    <w:uiPriority w:val="19"/>
    <w:qFormat/>
    <w:rsid w:val="00B25C74"/>
    <w:rPr>
      <w:i/>
      <w:iCs/>
      <w:color w:val="404040" w:themeColor="text1" w:themeTint="BF"/>
    </w:rPr>
  </w:style>
  <w:style w:type="character" w:styleId="Enfasiintensa">
    <w:name w:val="Intense Emphasis"/>
    <w:basedOn w:val="Carpredefinitoparagrafo"/>
    <w:uiPriority w:val="21"/>
    <w:qFormat/>
    <w:rsid w:val="00B25C74"/>
    <w:rPr>
      <w:i/>
      <w:iCs/>
      <w:color w:val="4A66AC" w:themeColor="accent1"/>
    </w:rPr>
  </w:style>
  <w:style w:type="paragraph" w:styleId="Indice1">
    <w:name w:val="index 1"/>
    <w:basedOn w:val="Normale"/>
    <w:next w:val="Normale"/>
    <w:autoRedefine/>
    <w:uiPriority w:val="99"/>
    <w:unhideWhenUsed/>
    <w:rsid w:val="003F2BCB"/>
    <w:pPr>
      <w:tabs>
        <w:tab w:val="right" w:leader="dot" w:pos="4149"/>
      </w:tabs>
      <w:spacing w:after="0" w:line="240" w:lineRule="auto"/>
      <w:ind w:left="220" w:hanging="220"/>
    </w:pPr>
    <w:rPr>
      <w:noProof/>
    </w:rPr>
  </w:style>
  <w:style w:type="table" w:customStyle="1" w:styleId="LightShading1">
    <w:name w:val="Light Shading1"/>
    <w:basedOn w:val="Tabellanormale"/>
    <w:uiPriority w:val="60"/>
    <w:rsid w:val="00715AC8"/>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raster1">
    <w:name w:val="Tabelraster1"/>
    <w:basedOn w:val="Tabellanormale"/>
    <w:next w:val="Grigliatabella"/>
    <w:uiPriority w:val="59"/>
    <w:rsid w:val="00715AC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3435">
      <w:bodyDiv w:val="1"/>
      <w:marLeft w:val="0"/>
      <w:marRight w:val="0"/>
      <w:marTop w:val="0"/>
      <w:marBottom w:val="0"/>
      <w:divBdr>
        <w:top w:val="none" w:sz="0" w:space="0" w:color="auto"/>
        <w:left w:val="none" w:sz="0" w:space="0" w:color="auto"/>
        <w:bottom w:val="none" w:sz="0" w:space="0" w:color="auto"/>
        <w:right w:val="none" w:sz="0" w:space="0" w:color="auto"/>
      </w:divBdr>
    </w:div>
    <w:div w:id="641930436">
      <w:bodyDiv w:val="1"/>
      <w:marLeft w:val="0"/>
      <w:marRight w:val="0"/>
      <w:marTop w:val="0"/>
      <w:marBottom w:val="0"/>
      <w:divBdr>
        <w:top w:val="none" w:sz="0" w:space="0" w:color="auto"/>
        <w:left w:val="none" w:sz="0" w:space="0" w:color="auto"/>
        <w:bottom w:val="none" w:sz="0" w:space="0" w:color="auto"/>
        <w:right w:val="none" w:sz="0" w:space="0" w:color="auto"/>
      </w:divBdr>
    </w:div>
    <w:div w:id="2024353705">
      <w:bodyDiv w:val="1"/>
      <w:marLeft w:val="0"/>
      <w:marRight w:val="0"/>
      <w:marTop w:val="0"/>
      <w:marBottom w:val="0"/>
      <w:divBdr>
        <w:top w:val="none" w:sz="0" w:space="0" w:color="auto"/>
        <w:left w:val="none" w:sz="0" w:space="0" w:color="auto"/>
        <w:bottom w:val="none" w:sz="0" w:space="0" w:color="auto"/>
        <w:right w:val="none" w:sz="0" w:space="0" w:color="auto"/>
      </w:divBdr>
    </w:div>
    <w:div w:id="2081706861">
      <w:bodyDiv w:val="1"/>
      <w:marLeft w:val="0"/>
      <w:marRight w:val="0"/>
      <w:marTop w:val="0"/>
      <w:marBottom w:val="0"/>
      <w:divBdr>
        <w:top w:val="none" w:sz="0" w:space="0" w:color="auto"/>
        <w:left w:val="none" w:sz="0" w:space="0" w:color="auto"/>
        <w:bottom w:val="none" w:sz="0" w:space="0" w:color="auto"/>
        <w:right w:val="none" w:sz="0" w:space="0" w:color="auto"/>
      </w:divBdr>
      <w:divsChild>
        <w:div w:id="1914970064">
          <w:marLeft w:val="3300"/>
          <w:marRight w:val="0"/>
          <w:marTop w:val="75"/>
          <w:marBottom w:val="0"/>
          <w:divBdr>
            <w:top w:val="none" w:sz="0" w:space="0" w:color="auto"/>
            <w:left w:val="none" w:sz="0" w:space="0" w:color="auto"/>
            <w:bottom w:val="none" w:sz="0" w:space="0" w:color="auto"/>
            <w:right w:val="none" w:sz="0" w:space="0" w:color="auto"/>
          </w:divBdr>
        </w:div>
        <w:div w:id="1844129475">
          <w:marLeft w:val="3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3858-6C20-433B-A826-D675DE56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493</Words>
  <Characters>2813</Characters>
  <Application>Microsoft Office Word</Application>
  <DocSecurity>0</DocSecurity>
  <Lines>23</Lines>
  <Paragraphs>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den exter</dc:creator>
  <cp:keywords/>
  <dc:description/>
  <cp:lastModifiedBy>Alceste Santuari</cp:lastModifiedBy>
  <cp:revision>8</cp:revision>
  <cp:lastPrinted>2017-09-06T12:58:00Z</cp:lastPrinted>
  <dcterms:created xsi:type="dcterms:W3CDTF">2017-09-19T08:49:00Z</dcterms:created>
  <dcterms:modified xsi:type="dcterms:W3CDTF">2017-09-25T11:47:00Z</dcterms:modified>
</cp:coreProperties>
</file>